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99e5289654e7e" /></Relationships>
</file>

<file path=word/document.xml><?xml version="1.0" encoding="utf-8"?>
<w:document xmlns:w="http://schemas.openxmlformats.org/wordprocessingml/2006/main">
  <w:body>
    <w:p>
      <w:r>
        <w:t>S-1615.1</w:t>
      </w:r>
    </w:p>
    <w:p>
      <w:pPr>
        <w:jc w:val="center"/>
      </w:pPr>
      <w:r>
        <w:t>_______________________________________________</w:t>
      </w:r>
    </w:p>
    <w:p/>
    <w:p>
      <w:pPr>
        <w:jc w:val="center"/>
      </w:pPr>
      <w:r>
        <w:rPr>
          <w:b/>
        </w:rPr>
        <w:t>SENATE BILL 5917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Saldaña, Nguyen, Randall, Das, Darneille, and Wilson, C.</w:t>
      </w:r>
    </w:p>
    <w:p/>
    <w:p>
      <w:r>
        <w:rPr>
          <w:t xml:space="preserve">Read first time 02/14/19.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petitions to the clemency and pardons board for persons subject to deportation proceedings; and reenacting and amending RCW 9.94A.885.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for review and commutation of sentences and pardoning of offenders in extraordinary cases, and shall make recommendations thereon to the governor.</w:t>
      </w:r>
    </w:p>
    <w:p>
      <w:pPr>
        <w:spacing w:before="0" w:after="0" w:line="408" w:lineRule="exact"/>
        <w:ind w:left="0" w:right="0" w:firstLine="576"/>
        <w:jc w:val="left"/>
      </w:pPr>
      <w:r>
        <w:rPr/>
        <w:t xml:space="preserve">(2) </w:t>
      </w:r>
      <w:r>
        <w:rPr>
          <w:u w:val="single"/>
        </w:rPr>
        <w:t xml:space="preserve">If a petitioner indicates in the petition an urgent need for the pardon or commutation, including, but not limited to, a pending deportation order or deportation proceeding, the board shall consider expedited review of the application.</w:t>
      </w:r>
    </w:p>
    <w:p>
      <w:pPr>
        <w:spacing w:before="0" w:after="0" w:line="408" w:lineRule="exact"/>
        <w:ind w:left="0" w:right="0" w:firstLine="576"/>
        <w:jc w:val="left"/>
      </w:pPr>
      <w:r>
        <w:rPr>
          <w:u w:val="single"/>
        </w:rPr>
        <w:t xml:space="preserve">(3)</w:t>
      </w:r>
      <w:r>
        <w:rPr/>
        <w:t xml:space="preserve">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shall not recommend that the governor grant clemency under subsection (1) of this section until a public hearing has been held on the petition. The prosecuting attorney of the county where the conviction was obtained shall be notified at least thirty days prior to the scheduled hearing that a petition has been filed and the date and place at which the hearing on the petition will be held. The board may waive the thirty-day notice requirement in cases where it determines that waiver is necessary to permit timely action on the petition. A copy of the petition shall be sent to the prosecuting attorney. The prosecuting attorney shall make reasonable efforts to notify victims, survivors of victims, witnesses, and the law enforcement agency or agencies that conducted the investigation, of the date and place of the hearing. Information regarding victims, survivors of victims, or witnesses receiving this notice are confidential and shall not be available to the offender. The board shall consider statements presented as set forth in RCW 7.69.032.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 An applicant is eligible for a pardon, commutation, or restoration of civil rights without regard to his or her immigration status.</w:t>
      </w:r>
    </w:p>
    <w:p/>
    <w:p>
      <w:pPr>
        <w:jc w:val="center"/>
      </w:pPr>
      <w:r>
        <w:rPr>
          <w:b/>
        </w:rPr>
        <w:t>--- END ---</w:t>
      </w:r>
    </w:p>
    <w:sectPr>
      <w:pgNumType w:start="1"/>
      <w:footerReference xmlns:r="http://schemas.openxmlformats.org/officeDocument/2006/relationships" r:id="R84dd75d4e5dc4b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aabc550af44a2" /><Relationship Type="http://schemas.openxmlformats.org/officeDocument/2006/relationships/footer" Target="/word/footer1.xml" Id="R84dd75d4e5dc4be8" /></Relationships>
</file>