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f862fa3fb41fd" /></Relationships>
</file>

<file path=word/document.xml><?xml version="1.0" encoding="utf-8"?>
<w:document xmlns:w="http://schemas.openxmlformats.org/wordprocessingml/2006/main">
  <w:body>
    <w:p>
      <w:r>
        <w:t>S-0815.1</w:t>
      </w:r>
    </w:p>
    <w:p>
      <w:pPr>
        <w:jc w:val="center"/>
      </w:pPr>
      <w:r>
        <w:t>_______________________________________________</w:t>
      </w:r>
    </w:p>
    <w:p/>
    <w:p>
      <w:pPr>
        <w:jc w:val="center"/>
      </w:pPr>
      <w:r>
        <w:rPr>
          <w:b/>
        </w:rPr>
        <w:t>SENATE BILL 5935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complete equity in Washington state; amending RCW 28B.20.744, 39.10.430, 39.10.450, and 49.04.100; adding a new section to chapter 49.60 RCW; creating new sections; repealing RCW 49.60.400 and 49.60.401; providing for submission of this act to a vote of the people;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complete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state shall not discriminate against, or grant preferential treatment to, any individual, group, or tribal government on the basis of race, gender, religion, national origin, sexual preference, tribal status, federal mandate, or treaty status with the federal government in the operation of public employment, public education, public contracting, business opportunity, tax status, or special preferences awarded by the federal, state, or local government. This shall include but is not limited to government preferences, education admittance standards, regulations, permitting, hunting, fishing, land access, casino operations, or gas tax receipts.</w:t>
      </w:r>
    </w:p>
    <w:p>
      <w:pPr>
        <w:spacing w:before="0" w:after="0" w:line="408" w:lineRule="exact"/>
        <w:ind w:left="0" w:right="0" w:firstLine="576"/>
        <w:jc w:val="left"/>
      </w:pPr>
      <w:r>
        <w:rPr/>
        <w:t xml:space="preserve">(2) For the purposes of this section, "state" includes, but is not necessarily limited to, the state itself, any city, county, public college or university, community college, school district, special district, or other political subdivision or governmental instrumentality of or within the state.</w:t>
      </w:r>
    </w:p>
    <w:p>
      <w:pPr>
        <w:spacing w:before="0" w:after="0" w:line="408" w:lineRule="exact"/>
        <w:ind w:left="0" w:right="0" w:firstLine="576"/>
        <w:jc w:val="left"/>
      </w:pPr>
      <w:r>
        <w:rPr/>
        <w:t xml:space="preserve">(3) The remedies available for violations of this section are the same, regardless of the injured party's race, gender, religion, national origin, sexual preference, tribal status, federal mandate, or treaty status with the federal government, as are otherwise available for violations of Washington antidiscrimination law.</w:t>
      </w:r>
    </w:p>
    <w:p>
      <w:pPr>
        <w:spacing w:before="0" w:after="0" w:line="408" w:lineRule="exact"/>
        <w:ind w:left="0" w:right="0" w:firstLine="576"/>
        <w:jc w:val="left"/>
      </w:pPr>
      <w:r>
        <w:rPr/>
        <w:t xml:space="preserve">(4) This section shall be self-executing. If any part or parts of this section are found to be in conflict with federal law, the United States Constitution, or the Washington state Constitution, the section shall be implemented to the maximum extent that federal law, the United States Constitution, and the Washington state Constitution permit. Any provision held invalid shall be severable from the remaining portions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60</w:t>
      </w:r>
      <w:r>
        <w:rPr/>
        <w:t xml:space="preserve">.</w:t>
      </w:r>
      <w:r>
        <w:t xml:space="preserve">400</w:t>
      </w:r>
      <w:r>
        <w:rPr/>
        <w:t xml:space="preserve"> (Discrimination, preferential treatment prohibited) and 2013 c 242 s 7 &amp; 1999 c 3 s 1; and</w:t>
      </w:r>
    </w:p>
    <w:p>
      <w:pPr>
        <w:spacing w:before="0" w:after="0" w:line="408" w:lineRule="exact"/>
        <w:ind w:left="0" w:right="0" w:firstLine="576"/>
        <w:jc w:val="left"/>
      </w:pPr>
      <w:r>
        <w:t>(2)</w:t>
      </w:r>
      <w:r>
        <w:rPr/>
        <w:t xml:space="preserve">RCW </w:t>
      </w:r>
      <w:r>
        <w:t xml:space="preserve">49</w:t>
      </w:r>
      <w:r>
        <w:rPr/>
        <w:t xml:space="preserve">.</w:t>
      </w:r>
      <w:r>
        <w:t xml:space="preserve">60</w:t>
      </w:r>
      <w:r>
        <w:rPr/>
        <w:t xml:space="preserve">.</w:t>
      </w:r>
      <w:r>
        <w:t xml:space="preserve">401</w:t>
      </w:r>
      <w:r>
        <w:rPr/>
        <w:t xml:space="preserve"> (Short title</w:t>
      </w:r>
      <w:r>
        <w:rPr>
          <w:rFonts w:ascii="Times New Roman" w:hAnsi="Times New Roman"/>
        </w:rPr>
        <w:t xml:space="preserve">—</w:t>
      </w:r>
      <w:r>
        <w:rPr/>
        <w:t xml:space="preserve">1999 c 3) and 1999 c 3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2017 c 124 s 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and with the office of minority and women's business enterprises,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with input from the women-owned and minority-owned business community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that includes one representative from the minority-owned business community and one representative from the women-owned business community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(i) The contractor's record of including office of minority and women's business enterprises-certified, minority, women, veteran, and small businesses; and</w:t>
      </w:r>
    </w:p>
    <w:p>
      <w:pPr>
        <w:spacing w:before="0" w:after="0" w:line="408" w:lineRule="exact"/>
        <w:ind w:left="0" w:right="0" w:firstLine="576"/>
        <w:jc w:val="left"/>
      </w:pPr>
      <w:r>
        <w:rPr/>
        <w:t xml:space="preserve">(j) The contractor's past history of use of small business entities, disadvantaged business enterprises, minority business enterprises, women business enterprises, and minority women business enterprises over the last five years on projects of five million dollars or less and the contractor's proposed outreach plan and commitment to include such firms.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The university business diversity program shall establish aspirational goals for small business entities, disadvantaged business enterprises, minority business enterprises, women business enterprises, and minority women business enterprises for each roster based on the projected subcontracting opportunities and to the extent permitted by the </w:t>
      </w:r>
      <w:r>
        <w:t>((</w:t>
      </w:r>
      <w:r>
        <w:rPr>
          <w:strike/>
        </w:rPr>
        <w:t xml:space="preserve">Washington state civil rights</w:t>
      </w:r>
      <w:r>
        <w:t>))</w:t>
      </w:r>
      <w:r>
        <w:rPr/>
        <w:t xml:space="preserve"> </w:t>
      </w:r>
      <w:r>
        <w:rPr>
          <w:u w:val="single"/>
        </w:rPr>
        <w:t xml:space="preserve">complete equity</w:t>
      </w:r>
      <w:r>
        <w:rPr/>
        <w:t xml:space="preserve"> act, </w:t>
      </w:r>
      <w:r>
        <w:t>((</w:t>
      </w:r>
      <w:r>
        <w:rPr>
          <w:strike/>
        </w:rPr>
        <w:t xml:space="preserve">RCW 49.60.400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office of minority and women's business enterprises-certified small business entities, disadvantaged business enterprises, veterans, and women and minority-owned business use rates on the projects.</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t xml:space="preserve">(10) The university shall require contractors to solicit proposals from office of minority and women's business enterprises-certified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to the extent permitted by the </w:t>
      </w:r>
      <w:r>
        <w:t>((</w:t>
      </w:r>
      <w:r>
        <w:rPr>
          <w:strike/>
        </w:rPr>
        <w:t xml:space="preserve">Washington state civil rights</w:t>
      </w:r>
      <w:r>
        <w:t>))</w:t>
      </w:r>
      <w:r>
        <w:rPr/>
        <w:t xml:space="preserve"> </w:t>
      </w:r>
      <w:r>
        <w:rPr>
          <w:u w:val="single"/>
        </w:rPr>
        <w:t xml:space="preserve">complete equity</w:t>
      </w:r>
      <w:r>
        <w:rPr/>
        <w:t xml:space="preserve"> act, </w:t>
      </w:r>
      <w:r>
        <w:t>((</w:t>
      </w:r>
      <w:r>
        <w:rPr>
          <w:strike/>
        </w:rPr>
        <w:t xml:space="preserve">RCW 49.60.400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three hundred fifty thousand dollars.</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permanent, enclosed building space constructed under a work order shall not exceed two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t>
      </w:r>
      <w:r>
        <w:t>((</w:t>
      </w:r>
      <w:r>
        <w:rPr>
          <w:strike/>
        </w:rPr>
        <w:t xml:space="preserve">Washington state civil rights</w:t>
      </w:r>
      <w:r>
        <w:t>))</w:t>
      </w:r>
      <w:r>
        <w:rPr/>
        <w:t xml:space="preserve"> </w:t>
      </w:r>
      <w:r>
        <w:rPr>
          <w:u w:val="single"/>
        </w:rPr>
        <w:t xml:space="preserve">complete equity</w:t>
      </w:r>
      <w:r>
        <w:rPr/>
        <w:t xml:space="preserve"> act, </w:t>
      </w:r>
      <w:r>
        <w:t>((</w:t>
      </w:r>
      <w:r>
        <w:rPr>
          <w:strike/>
        </w:rPr>
        <w:t xml:space="preserve">RCW 49.60.400</w:t>
      </w:r>
      <w:r>
        <w:t>))</w:t>
      </w:r>
      <w:r>
        <w:rPr/>
        <w:t xml:space="preserve"> </w:t>
      </w:r>
      <w:r>
        <w:rPr>
          <w:u w:val="single"/>
        </w:rPr>
        <w:t xml:space="preserve">section 2 of this act</w:t>
      </w:r>
      <w:r>
        <w:rPr/>
        <w:t xml:space="preserve">,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100</w:t>
      </w:r>
      <w:r>
        <w:rPr/>
        <w:t xml:space="preserve"> and 2001 c 204 s 7 are each amended to read as follows:</w:t>
      </w:r>
    </w:p>
    <w:p>
      <w:pPr>
        <w:spacing w:before="0" w:after="0" w:line="408" w:lineRule="exact"/>
        <w:ind w:left="0" w:right="0" w:firstLine="576"/>
        <w:jc w:val="left"/>
      </w:pPr>
      <w:r>
        <w:rPr/>
        <w:t xml:space="preserve">As provided by the rules adopted by the apprenticeship council, apprenticeship programs entered into under authority of this chapter with five or more apprentices shall conform with 29 C.F.R. Part 30 to the extent required by federal law while advancing the nondiscriminatory principles of the </w:t>
      </w:r>
      <w:r>
        <w:t>((</w:t>
      </w:r>
      <w:r>
        <w:rPr>
          <w:strike/>
        </w:rPr>
        <w:t xml:space="preserve">Washington state civil rights</w:t>
      </w:r>
      <w:r>
        <w:t>))</w:t>
      </w:r>
      <w:r>
        <w:rPr/>
        <w:t xml:space="preserve"> </w:t>
      </w:r>
      <w:r>
        <w:rPr>
          <w:u w:val="single"/>
        </w:rPr>
        <w:t xml:space="preserve">complete equity</w:t>
      </w:r>
      <w:r>
        <w:rPr/>
        <w:t xml:space="preserve"> act, </w:t>
      </w:r>
      <w:r>
        <w:t>((</w:t>
      </w:r>
      <w:r>
        <w:rPr>
          <w:strike/>
        </w:rPr>
        <w:t xml:space="preserve">RCW 49.60.400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constitutes an alternative to Initiative 1000. The secretary of state is directed to place this act on the ballot in conjunction with Initiative 1000 at the next general election.</w:t>
      </w:r>
    </w:p>
    <w:p>
      <w:pPr>
        <w:spacing w:before="0" w:after="0" w:line="408" w:lineRule="exact"/>
        <w:ind w:left="0" w:right="0" w:firstLine="576"/>
        <w:jc w:val="left"/>
      </w:pPr>
      <w:r>
        <w:rPr/>
        <w:t xml:space="preserve">This act shall continue in force and effect until the secretary of state certifies the election results on this act. If affirmatively approved at the general election, this act shall continue in effect thereafter.</w:t>
      </w:r>
    </w:p>
    <w:p/>
    <w:p>
      <w:pPr>
        <w:jc w:val="center"/>
      </w:pPr>
      <w:r>
        <w:rPr>
          <w:b/>
        </w:rPr>
        <w:t>--- END ---</w:t>
      </w:r>
    </w:p>
    <w:sectPr>
      <w:pgNumType w:start="1"/>
      <w:footerReference xmlns:r="http://schemas.openxmlformats.org/officeDocument/2006/relationships" r:id="Rece034ae1de44e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7ff476fdd4994" /><Relationship Type="http://schemas.openxmlformats.org/officeDocument/2006/relationships/footer" Target="/word/footer1.xml" Id="Rece034ae1de44e76" /></Relationships>
</file>