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b9cf32aaa4790" /></Relationships>
</file>

<file path=word/document.xml><?xml version="1.0" encoding="utf-8"?>
<w:document xmlns:w="http://schemas.openxmlformats.org/wordprocessingml/2006/main">
  <w:body>
    <w:p>
      <w:r>
        <w:t>S-1609.2</w:t>
      </w:r>
    </w:p>
    <w:p>
      <w:pPr>
        <w:jc w:val="center"/>
      </w:pPr>
      <w:r>
        <w:t>_______________________________________________</w:t>
      </w:r>
    </w:p>
    <w:p/>
    <w:p>
      <w:pPr>
        <w:jc w:val="center"/>
      </w:pPr>
      <w:r>
        <w:rPr>
          <w:b/>
        </w:rPr>
        <w:t>SENATE BILL 5938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Frockt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state debt reduction account; amending RCW 82.45.060, 82.16.020, and 82.18.040;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2023</w:t>
      </w:r>
      <w:r>
        <w:t>))</w:t>
      </w:r>
      <w:r>
        <w:rPr/>
        <w:t xml:space="preserve"> </w:t>
      </w:r>
      <w:r>
        <w:rPr>
          <w:u w:val="single"/>
        </w:rPr>
        <w:t xml:space="preserve">2019</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rPr>
          <w:u w:val="single"/>
        </w:rPr>
        <w:t xml:space="preserve">Beginning July 1, 2019, and ending June 30, 2023, an amount equal to two percent of the proceeds of this tax must be deposited in the public works assistance account created in RCW 43.155.050, and an amount equal to four and one-tenth percent must be deposited in the state debt reduction account created in section 4 of this act.</w:t>
      </w:r>
      <w:r>
        <w:rPr/>
        <w:t xml:space="preserve">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2017 3rd sp.s. c 10 s 14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2023</w:t>
      </w:r>
      <w:r>
        <w:t>))</w:t>
      </w:r>
      <w:r>
        <w:rPr/>
        <w:t xml:space="preserve"> </w:t>
      </w:r>
      <w:r>
        <w:rPr>
          <w:u w:val="single"/>
        </w:rPr>
        <w:t xml:space="preserve">2019. Twenty percent of the moneys collected under subsection (1) of this section on water distribution businesses and sixty percent of the moneys collected under subsection (1) of this section on sewerage collection businesses must be deposited in the state debt reduction account created in section 4 of this act from July 1, 2019, through June 30, 2023</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2017 3rd sp.s. c 10 s 15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t>((</w:t>
      </w:r>
      <w:r>
        <w:rPr>
          <w:strike/>
        </w:rPr>
        <w:t xml:space="preserve">s</w:t>
      </w:r>
      <w:r>
        <w:t>))</w:t>
      </w:r>
      <w:r>
        <w:rPr/>
        <w:t xml:space="preserve"> 2019 </w:t>
      </w:r>
      <w:r>
        <w:t>((</w:t>
      </w:r>
      <w:r>
        <w:rPr>
          <w:strike/>
        </w:rPr>
        <w:t xml:space="preserve">through 2023</w:t>
      </w:r>
      <w:r>
        <w:t>))</w:t>
      </w:r>
      <w:r>
        <w:rPr/>
        <w:t xml:space="preserve">, taxes received by the state under this chapter must be deposited in the education legacy trust account created in RCW 83.100.230. </w:t>
      </w:r>
      <w:r>
        <w:rPr>
          <w:u w:val="single"/>
        </w:rPr>
        <w:t xml:space="preserve">For fiscal years 2020 through 2023, taxes received by the state under this chapter must be deposited in the state debt reduction account created in section 4 of this act.</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state debt reduction account is created in the state treasury. Moneys in the account may be spent only after appropriation. Moneys in the account consist of tax revenues directed for deposit into the account and other moneys transferred or appropriated into the account pursuant to legislative directive. Expenditures from the account may be used only for payment of interest and principal on bonds and other financing obligations for projects authorized in an omnibus capital appropriations act.</w:t>
      </w:r>
    </w:p>
    <w:p/>
    <w:p>
      <w:pPr>
        <w:jc w:val="center"/>
      </w:pPr>
      <w:r>
        <w:rPr>
          <w:b/>
        </w:rPr>
        <w:t>--- END ---</w:t>
      </w:r>
    </w:p>
    <w:sectPr>
      <w:pgNumType w:start="1"/>
      <w:footerReference xmlns:r="http://schemas.openxmlformats.org/officeDocument/2006/relationships" r:id="Rebabe63f6e3e4f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d19abd3cd4822" /><Relationship Type="http://schemas.openxmlformats.org/officeDocument/2006/relationships/footer" Target="/word/footer1.xml" Id="Rebabe63f6e3e4f9f" /></Relationships>
</file>