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6caffe07d74d16" /></Relationships>
</file>

<file path=word/document.xml><?xml version="1.0" encoding="utf-8"?>
<w:document xmlns:w="http://schemas.openxmlformats.org/wordprocessingml/2006/main">
  <w:body>
    <w:p>
      <w:r>
        <w:t>S-2925.2</w:t>
      </w:r>
    </w:p>
    <w:p>
      <w:pPr>
        <w:jc w:val="center"/>
      </w:pPr>
      <w:r>
        <w:t>_______________________________________________</w:t>
      </w:r>
    </w:p>
    <w:p/>
    <w:p>
      <w:pPr>
        <w:jc w:val="center"/>
      </w:pPr>
      <w:r>
        <w:rPr>
          <w:b/>
        </w:rPr>
        <w:t>SENATE BILL 5990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and Conway</w:t>
      </w:r>
    </w:p>
    <w:p/>
    <w:p>
      <w:r>
        <w:rPr>
          <w:t xml:space="preserve">Read first time 03/21/19.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safety net assessment to fund services for people with developmental disabilities; amending RCW 82.16.010 and 82.16.020; adding a new section to chapter 71A.12 RCW; creating a new section;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2015 3rd sp.s. c 6 s 702 are each amended to read as follows:</w:t>
      </w:r>
    </w:p>
    <w:p>
      <w:pPr>
        <w:spacing w:before="0" w:after="0" w:line="408" w:lineRule="exact"/>
        <w:ind w:left="0" w:right="0" w:firstLine="576"/>
        <w:jc w:val="left"/>
      </w:pPr>
      <w:r>
        <w:t>((</w:t>
      </w:r>
      <w:r>
        <w:rPr>
          <w:strike/>
        </w:rPr>
        <w:t xml:space="preserve">For the purposes of this chapter, unless otherwise required by the context:</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"Community residential service business" means a business that:</w:t>
      </w:r>
    </w:p>
    <w:p>
      <w:pPr>
        <w:spacing w:before="0" w:after="0" w:line="408" w:lineRule="exact"/>
        <w:ind w:left="0" w:right="0" w:firstLine="576"/>
        <w:jc w:val="left"/>
      </w:pPr>
      <w:r>
        <w:rPr>
          <w:u w:val="single"/>
        </w:rPr>
        <w:t xml:space="preserve">(a) Is licensed or certified by the department of social and health services to provide to individuals who have a developmental disability as defined in RCW 71A.10.020:</w:t>
      </w:r>
    </w:p>
    <w:p>
      <w:pPr>
        <w:spacing w:before="0" w:after="0" w:line="408" w:lineRule="exact"/>
        <w:ind w:left="0" w:right="0" w:firstLine="576"/>
        <w:jc w:val="left"/>
      </w:pPr>
      <w:r>
        <w:rPr>
          <w:u w:val="single"/>
        </w:rPr>
        <w:t xml:space="preserve">(i) Group home services;</w:t>
      </w:r>
    </w:p>
    <w:p>
      <w:pPr>
        <w:spacing w:before="0" w:after="0" w:line="408" w:lineRule="exact"/>
        <w:ind w:left="0" w:right="0" w:firstLine="576"/>
        <w:jc w:val="left"/>
      </w:pPr>
      <w:r>
        <w:rPr>
          <w:u w:val="single"/>
        </w:rPr>
        <w:t xml:space="preserve">(ii) Group training home services;</w:t>
      </w:r>
    </w:p>
    <w:p>
      <w:pPr>
        <w:spacing w:before="0" w:after="0" w:line="408" w:lineRule="exact"/>
        <w:ind w:left="0" w:right="0" w:firstLine="576"/>
        <w:jc w:val="left"/>
      </w:pPr>
      <w:r>
        <w:rPr>
          <w:u w:val="single"/>
        </w:rPr>
        <w:t xml:space="preserve">(iii) Supported living services; or</w:t>
      </w:r>
    </w:p>
    <w:p>
      <w:pPr>
        <w:spacing w:before="0" w:after="0" w:line="408" w:lineRule="exact"/>
        <w:ind w:left="0" w:right="0" w:firstLine="576"/>
        <w:jc w:val="left"/>
      </w:pPr>
      <w:r>
        <w:rPr>
          <w:u w:val="single"/>
        </w:rPr>
        <w:t xml:space="preserve">(iv) Voluntary placement services provided in a licensed staff residential facility for children; and</w:t>
      </w:r>
    </w:p>
    <w:p>
      <w:pPr>
        <w:spacing w:before="0" w:after="0" w:line="408" w:lineRule="exact"/>
        <w:ind w:left="0" w:right="0" w:firstLine="576"/>
        <w:jc w:val="left"/>
      </w:pPr>
      <w:r>
        <w:rPr>
          <w:u w:val="single"/>
        </w:rPr>
        <w:t xml:space="preserve">(b) Has a contract with the division of developmental disabilities to provide the services identified in (a) of this subsection.</w:t>
      </w:r>
    </w:p>
    <w:p>
      <w:pPr>
        <w:spacing w:before="0" w:after="0" w:line="408" w:lineRule="exact"/>
        <w:ind w:left="0" w:right="0" w:firstLine="576"/>
        <w:jc w:val="left"/>
      </w:pPr>
      <w:r>
        <w:rPr>
          <w:u w:val="single"/>
        </w:rPr>
        <w:t xml:space="preserve">(2)</w:t>
      </w:r>
      <w:r>
        <w:rPr/>
        <w:t xml:space="preserve"> "Express business" means the business of carrying property for public hire on the line of any common carrier operated in this state, when such common carrier is not owned or leased by the person engaging in such business.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"Gas distribution business" means the business of operating a plant or system for the production or distribution for hire or sale of gas, whether manufactured or natural.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"Light and power business" means the business of operating a plant or system for the generation, production or distribution of electrical energy for hire or sale and/or for the wheeling of electricity for others.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"Log transportation business" means the business of transporting logs by truck, except when such transportation meets the definition of urban transportation business or occurs exclusively upon private roads.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 (a) A log transportation business; or (b) the transportation of logs or other forest products exclusively upon private roads or private highways.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"Public service business" means any of the businesses defined in subsections (1), (2), (4), (6), (8), (9), (10), (12), </w:t>
      </w:r>
      <w:r>
        <w:t>((</w:t>
      </w:r>
      <w:r>
        <w:rPr>
          <w:strike/>
        </w:rPr>
        <w:t xml:space="preserve">and</w:t>
      </w:r>
      <w:r>
        <w:t>))</w:t>
      </w:r>
      <w:r>
        <w:rPr/>
        <w:t xml:space="preserve"> (13)</w:t>
      </w:r>
      <w:r>
        <w:rPr>
          <w:u w:val="single"/>
        </w:rPr>
        <w:t xml:space="preserve">, and (14)</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w:t>
      </w:r>
    </w:p>
    <w:p>
      <w:pPr>
        <w:spacing w:before="0" w:after="0" w:line="408" w:lineRule="exact"/>
        <w:ind w:left="0" w:right="0" w:firstLine="576"/>
        <w:jc w:val="left"/>
      </w:pPr>
      <w:r>
        <w:rPr/>
        <w:t xml:space="preserve">(b) The definitions in this subsection </w:t>
      </w:r>
      <w:r>
        <w:t>((</w:t>
      </w:r>
      <w:r>
        <w:rPr>
          <w:strike/>
        </w:rPr>
        <w:t xml:space="preserve">(7)</w:t>
      </w:r>
      <w:r>
        <w:t>))</w:t>
      </w:r>
      <w:r>
        <w:rPr/>
        <w:t xml:space="preserve"> </w:t>
      </w:r>
      <w:r>
        <w:rPr>
          <w:u w:val="single"/>
        </w:rPr>
        <w:t xml:space="preserve">(8)</w:t>
      </w:r>
      <w:r>
        <w:rPr/>
        <w:t xml:space="preserve">(b) apply throughout this subsection </w:t>
      </w:r>
      <w:r>
        <w:t>((</w:t>
      </w:r>
      <w:r>
        <w:rPr>
          <w:strike/>
        </w:rPr>
        <w:t xml:space="preserve">(7)</w:t>
      </w:r>
      <w:r>
        <w:t>))</w:t>
      </w:r>
      <w:r>
        <w:rPr/>
        <w:t xml:space="preserve"> </w:t>
      </w:r>
      <w:r>
        <w:rPr>
          <w:u w:val="single"/>
        </w:rPr>
        <w:t xml:space="preserve">(8)</w:t>
      </w:r>
      <w:r>
        <w:rPr/>
        <w:t xml:space="preserve">.</w:t>
      </w:r>
    </w:p>
    <w:p>
      <w:pPr>
        <w:spacing w:before="0" w:after="0" w:line="408" w:lineRule="exact"/>
        <w:ind w:left="0" w:right="0" w:firstLine="576"/>
        <w:jc w:val="left"/>
      </w:pPr>
      <w:r>
        <w:rPr/>
        <w:t xml:space="preserve">(i) "Competitive telephone service" has the same meaning as in RCW 82.04.065.</w:t>
      </w:r>
    </w:p>
    <w:p>
      <w:pPr>
        <w:spacing w:before="0" w:after="0" w:line="408" w:lineRule="exact"/>
        <w:ind w:left="0" w:right="0" w:firstLine="576"/>
        <w:jc w:val="left"/>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spacing w:before="0" w:after="0" w:line="408" w:lineRule="exact"/>
        <w:ind w:left="0" w:right="0" w:firstLine="576"/>
        <w:jc w:val="left"/>
      </w:pPr>
      <w:r>
        <w:rPr/>
        <w:t xml:space="preserve">(iii) "Telephone business" means the business of providing network telephone service. It includes cooperative or farmer line telephone companies or associations operating an exchange.</w:t>
      </w:r>
    </w:p>
    <w:p>
      <w:pPr>
        <w:spacing w:before="0" w:after="0" w:line="408" w:lineRule="exact"/>
        <w:ind w:left="0" w:right="0" w:firstLine="576"/>
        <w:jc w:val="left"/>
      </w:pPr>
      <w:r>
        <w:rPr/>
        <w:t xml:space="preserve">(iv) "Telephone service" means competitive telephone service or network telephone service, or both, as defined in (b)(i) and (ii) of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"Railroad business" means the business of operating any railroad, by whatever power operated, for public use in the conveyance of persons or property for hire. It </w:t>
      </w:r>
      <w:r>
        <w:t>((</w:t>
      </w:r>
      <w:r>
        <w:rPr>
          <w:strike/>
        </w:rPr>
        <w:t xml:space="preserve">shall</w:t>
      </w:r>
      <w:r>
        <w:t>))</w:t>
      </w:r>
      <w:r>
        <w:rPr/>
        <w:t xml:space="preserve"> </w:t>
      </w:r>
      <w:r>
        <w:rPr>
          <w:u w:val="single"/>
        </w:rPr>
        <w:t xml:space="preserve">does</w:t>
      </w:r>
      <w:r>
        <w:rPr/>
        <w:t xml:space="preserve"> not, however, include any business herein defined as an urban transportation business.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"Telegraph business" means the business of affording telegraphic communication for hire.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"Tugboat business" means the business of operating tugboats, towboats, wharf boats or similar vessels in the towing or pushing of vessels, barges or rafts for hire.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"Water distribution business" means the business of operating a plant or system for the distribution of water for hire or sale.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meaning attributed, in chapter 82.04 RCW, to the term "tax year," "person," "value proceeding or accruing," "business," "engaging in business," "in this state," "within this state," "cash discount" and "successor" </w:t>
      </w:r>
      <w:r>
        <w:t>((</w:t>
      </w:r>
      <w:r>
        <w:rPr>
          <w:strike/>
        </w:rPr>
        <w:t xml:space="preserve">shall apply</w:t>
      </w:r>
      <w:r>
        <w:t>))</w:t>
      </w:r>
      <w:r>
        <w:rPr/>
        <w:t xml:space="preserve"> </w:t>
      </w:r>
      <w:r>
        <w:rPr>
          <w:u w:val="single"/>
        </w:rPr>
        <w:t xml:space="preserve">applies</w:t>
      </w:r>
      <w:r>
        <w:rPr/>
        <w:t xml:space="preserve"> equally in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2017 3rd sp.s. c 10 s 14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r>
        <w:rPr>
          <w:u w:val="single"/>
        </w:rPr>
        <w:t xml:space="preserve">;</w:t>
      </w:r>
    </w:p>
    <w:p>
      <w:pPr>
        <w:spacing w:before="0" w:after="0" w:line="408" w:lineRule="exact"/>
        <w:ind w:left="0" w:right="0" w:firstLine="576"/>
        <w:jc w:val="left"/>
      </w:pPr>
      <w:r>
        <w:rPr>
          <w:u w:val="single"/>
        </w:rPr>
        <w:t xml:space="preserve">(i) Community residential service business: Four and seven-tenths percent</w:t>
      </w:r>
      <w:r>
        <w:rPr/>
        <w:t xml:space="preserve">.</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2023, and thereafter in the public works assistance account created in RCW 43.155.050.</w:t>
      </w:r>
    </w:p>
    <w:p>
      <w:pPr>
        <w:spacing w:before="0" w:after="0" w:line="408" w:lineRule="exact"/>
        <w:ind w:left="0" w:right="0" w:firstLine="576"/>
        <w:jc w:val="left"/>
      </w:pPr>
      <w:r>
        <w:rPr>
          <w:u w:val="single"/>
        </w:rPr>
        <w:t xml:space="preserve">(4)(a) One hundred percent of the moneys collected under subsection (1)(i) of this section must be deposited in the developmental disabilities community residential investment account created in section 3 of this act.</w:t>
      </w:r>
    </w:p>
    <w:p>
      <w:pPr>
        <w:spacing w:before="0" w:after="0" w:line="408" w:lineRule="exact"/>
        <w:ind w:left="0" w:right="0" w:firstLine="576"/>
        <w:jc w:val="left"/>
      </w:pPr>
      <w:r>
        <w:rPr>
          <w:u w:val="single"/>
        </w:rPr>
        <w:t xml:space="preserve">(b) The tax imposed under subsection (1)(i) of this section must be administered as provided in RCW 82.16.080.</w:t>
      </w:r>
    </w:p>
    <w:p>
      <w:pPr>
        <w:spacing w:before="0" w:after="0" w:line="408" w:lineRule="exact"/>
        <w:ind w:left="0" w:right="0" w:firstLine="576"/>
        <w:jc w:val="left"/>
      </w:pPr>
      <w:r>
        <w:rPr>
          <w:u w:val="single"/>
        </w:rPr>
        <w:t xml:space="preserve">(5) The tax imposed under subsection (1)(i) of this section is subject to the contingency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developmental disabilities community residential investment account is created in the state treasury. All receipts from the tax imposed under RCW 82.16.020(1)(i) must be deposited into the account. Moneys in the account may be spent only after appropriation. Expenditures from the account may only be used for payments to community residential service businesses.</w:t>
      </w:r>
    </w:p>
    <w:p>
      <w:pPr>
        <w:spacing w:before="0" w:after="0" w:line="408" w:lineRule="exact"/>
        <w:ind w:left="0" w:right="0" w:firstLine="576"/>
        <w:jc w:val="left"/>
      </w:pPr>
      <w:r>
        <w:rPr/>
        <w:t xml:space="preserve">(2) Payment rates established by the department for community residential service businesses must include the cost of all taxes imposed on community residential service businesses under chapter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June 30, 2024, the joint legislative audit and review committee, in consultation with the department of social and health services and the department of revenue, must conduct a review of the taxes imposed by this act on community residential service businesses. In this review, the committee must consult with a broad range of interested stakeholders. The review must consider issues including benefits of the tax, compliance with the tax, any determinations by the centers for medicaid and medicare services regarding the tax, administrative costs, other administrative issues, and other issues deemed appropriate. The committee must report to the legislature, in compliance with RCW 43.01.036, on its findings and any recommendations related to the taxes imposed in this act and related services funded by these taxes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chapter . . ., Laws of 2019 (section 2 of this act) expires on the earliest date that any of the following occur:</w:t>
      </w:r>
    </w:p>
    <w:p>
      <w:pPr>
        <w:spacing w:before="0" w:after="0" w:line="408" w:lineRule="exact"/>
        <w:ind w:left="0" w:right="0" w:firstLine="576"/>
        <w:jc w:val="left"/>
      </w:pPr>
      <w:r>
        <w:rPr/>
        <w:t xml:space="preserve">(a) An appellate court or the centers for medicare and medicaid services make a final determination that any element of this act may not be validly implemented; or</w:t>
      </w:r>
    </w:p>
    <w:p>
      <w:pPr>
        <w:spacing w:before="0" w:after="0" w:line="408" w:lineRule="exact"/>
        <w:ind w:left="0" w:right="0" w:firstLine="576"/>
        <w:jc w:val="left"/>
      </w:pPr>
      <w:r>
        <w:rPr/>
        <w:t xml:space="preserve">(b) Funds generated by the tax for payments to community residential service businesses are determined to be not eligible for federal matching funds in addition to those federal funds that would be received without the tax.</w:t>
      </w:r>
    </w:p>
    <w:p>
      <w:pPr>
        <w:spacing w:before="0" w:after="0" w:line="408" w:lineRule="exact"/>
        <w:ind w:left="0" w:right="0" w:firstLine="576"/>
        <w:jc w:val="left"/>
      </w:pPr>
      <w:r>
        <w:rPr/>
        <w:t xml:space="preserve">(2) If section 2, chapter . . ., Laws of 2019 (section 2 of this act) expires, any moneys remaining in the fund created in section 3 of this act must be refunded to taxpayers in proportion to the amounts paid by such taxpayers.</w:t>
      </w:r>
    </w:p>
    <w:p>
      <w:pPr>
        <w:spacing w:before="0" w:after="0" w:line="408" w:lineRule="exact"/>
        <w:ind w:left="0" w:right="0" w:firstLine="576"/>
        <w:jc w:val="left"/>
      </w:pPr>
      <w:r>
        <w:rPr/>
        <w:t xml:space="preserve">(3) The department of revenue must provide written notice of the expiration date of section 2, chapter . . ., Laws of 2019 (section 2 of this act) to affected parties, the chief clerk of the house of representatives, the secretary of the senate, the office of the code reviser, the office of financial management, the legislative fiscal committees,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f07b0246d2745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9807b6da8492a" /><Relationship Type="http://schemas.openxmlformats.org/officeDocument/2006/relationships/footer" Target="/word/footer1.xml" Id="Rdf07b0246d2745da" /></Relationships>
</file>