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f50b9b36e4af0" /></Relationships>
</file>

<file path=word/document.xml><?xml version="1.0" encoding="utf-8"?>
<w:document xmlns:w="http://schemas.openxmlformats.org/wordprocessingml/2006/main">
  <w:body>
    <w:p>
      <w:r>
        <w:t>S-0116.1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6010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Senator Lovelett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creating a civil infraction for modification of a motor vehicle with the intent to increase the amount of smoke or soot emitted from the vehicle's exhaust system; adding a new section to chapter 46.37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46</w:t>
      </w:r>
      <w:r>
        <w:rPr/>
        <w:t xml:space="preserve">.</w:t>
      </w:r>
      <w:r>
        <w:t xml:space="preserve">37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may not modify a motor vehicle with the intent to increase the amount of smoke or soot emitted from the motor vehicle's exhaust system.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does not apply to a person who, during the course of maintenance or repair, increases the amount of smoke or soot that may be emitted from a motor vehicle's exhaust system if the motor vehicle is not permanently altered in a manner that increases the emission of smoke or soot from the motor vehicle's exhaust system after maintenance or repair is completed.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violation of this section is a class 3 civil infraction under RCW 7.80.120.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a4bd20941114b7b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6010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88c0bd87040a8" /><Relationship Type="http://schemas.openxmlformats.org/officeDocument/2006/relationships/footer" Target="/word/footer1.xml" Id="Rfa4bd20941114b7b" /></Relationships>
</file>