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33cf30ed11406d" /></Relationships>
</file>

<file path=word/document.xml><?xml version="1.0" encoding="utf-8"?>
<w:document xmlns:w="http://schemas.openxmlformats.org/wordprocessingml/2006/main">
  <w:body>
    <w:p>
      <w:r>
        <w:t>S-4444.1</w:t>
      </w:r>
    </w:p>
    <w:p>
      <w:pPr>
        <w:jc w:val="center"/>
      </w:pPr>
      <w:r>
        <w:t>_______________________________________________</w:t>
      </w:r>
    </w:p>
    <w:p/>
    <w:p>
      <w:pPr>
        <w:jc w:val="center"/>
      </w:pPr>
      <w:r>
        <w:rPr>
          <w:b/>
        </w:rPr>
        <w:t>SENATE BILL 6021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education funding; amending RCW 28A.320.330, 43.09.2856, and 28A.150.390; adding a new section to chapter 28A.150 RCW; and adding a new section to chapter 28A.300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t xml:space="preserve"> </w:t>
      </w:r>
      <w:r>
        <w:rPr>
          <w:u w:val="single"/>
        </w:rPr>
        <w:t xml:space="preserve">the</w:t>
      </w:r>
      <w:r>
        <w:rPr/>
        <w:t xml:space="preserve"> supplemental expenditure schedule</w:t>
      </w:r>
      <w:r>
        <w:t>((</w:t>
      </w:r>
      <w:r>
        <w:rPr>
          <w:strike/>
        </w:rPr>
        <w:t xml:space="preserve">s</w:t>
      </w:r>
      <w:r>
        <w:t>))</w:t>
      </w:r>
      <w:r>
        <w:rPr/>
        <w:t xml:space="preserve"> </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0.9609.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w:t>
      </w:r>
      <w:r>
        <w:rPr>
          <w:u w:val="single"/>
        </w:rPr>
        <w:t xml:space="preserve">:</w:t>
      </w:r>
    </w:p>
    <w:p>
      <w:pPr>
        <w:spacing w:before="0" w:after="0" w:line="408" w:lineRule="exact"/>
        <w:ind w:left="0" w:right="0" w:firstLine="576"/>
        <w:jc w:val="left"/>
      </w:pPr>
      <w:r>
        <w:rPr>
          <w:u w:val="single"/>
        </w:rPr>
        <w:t xml:space="preserve">(i) T</w:t>
      </w:r>
      <w:r>
        <w:rPr/>
        <w:t xml:space="preserve">he lesser of the district's actual enrollment percent or thirteen and five-tenths percent</w:t>
      </w:r>
      <w:r>
        <w:rPr>
          <w:u w:val="single"/>
        </w:rPr>
        <w:t xml:space="preserve">; or</w:t>
      </w:r>
    </w:p>
    <w:p>
      <w:pPr>
        <w:spacing w:before="0" w:after="0" w:line="408" w:lineRule="exact"/>
        <w:ind w:left="0" w:right="0" w:firstLine="576"/>
        <w:jc w:val="left"/>
      </w:pPr>
      <w:r>
        <w:rPr>
          <w:u w:val="single"/>
        </w:rPr>
        <w:t xml:space="preserve">(ii) For school districts with a student enrollment under one thousand students, the actual enrollment percent, if above thirteen and five-tenths percent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Subject to amounts appropriated for this specific purpose, school districts shall receive additional funding for students that are eligible for safety net awards under RCW 28A.150.392. Additional funds allocated under this section shall be the difference between:</w:t>
      </w:r>
    </w:p>
    <w:p>
      <w:pPr>
        <w:spacing w:before="0" w:after="0" w:line="408" w:lineRule="exact"/>
        <w:ind w:left="0" w:right="0" w:firstLine="576"/>
        <w:jc w:val="left"/>
      </w:pPr>
      <w:r>
        <w:rPr/>
        <w:t xml:space="preserve">(1) The base allocation as defined in RCW 28A.150.390(3)(a), multiplied by the excess cost multiplier under RCW 28A.150.390(2)(b); and</w:t>
      </w:r>
    </w:p>
    <w:p>
      <w:pPr>
        <w:spacing w:before="0" w:after="0" w:line="408" w:lineRule="exact"/>
        <w:ind w:left="0" w:right="0" w:firstLine="576"/>
        <w:jc w:val="left"/>
      </w:pPr>
      <w:r>
        <w:rPr/>
        <w:t xml:space="preserve">(2) The safety net eligibility threshold designated by the office of the superintendent of public instruction in the annual special education safety net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amounts appropriated for this specific purpose, the office of the superintendent of public instruction shall allocate an amount equal to five hundred dollars per annual average full-time equivalent student, as increased for inflation beginning in 2020, to school districts that meet the following criteria:</w:t>
      </w:r>
    </w:p>
    <w:p>
      <w:pPr>
        <w:spacing w:before="0" w:after="0" w:line="408" w:lineRule="exact"/>
        <w:ind w:left="0" w:right="0" w:firstLine="576"/>
        <w:jc w:val="left"/>
      </w:pPr>
      <w:r>
        <w:rPr/>
        <w:t xml:space="preserve">(1) An annual average full-time equivalent enrollment that is less than one thousand students;</w:t>
      </w:r>
    </w:p>
    <w:p>
      <w:pPr>
        <w:spacing w:before="0" w:after="0" w:line="408" w:lineRule="exact"/>
        <w:ind w:left="0" w:right="0" w:firstLine="576"/>
        <w:jc w:val="left"/>
      </w:pPr>
      <w:r>
        <w:rPr/>
        <w:t xml:space="preserve">(2) An annual average full-time equivalent enrollment that is greater than twenty thousand students, and a percentage of students eligible for free and reduced-price lunch that exceeds the statewide average percentage of students eligible for free and reduced-price lunch; or</w:t>
      </w:r>
    </w:p>
    <w:p>
      <w:pPr>
        <w:spacing w:before="0" w:after="0" w:line="408" w:lineRule="exact"/>
        <w:ind w:left="0" w:right="0" w:firstLine="576"/>
        <w:jc w:val="left"/>
      </w:pPr>
      <w:r>
        <w:rPr/>
        <w:t xml:space="preserve">(3) An annual average full-time equivalent enrollment that is greater than forty thousand students.</w:t>
      </w:r>
    </w:p>
    <w:p/>
    <w:p>
      <w:pPr>
        <w:jc w:val="center"/>
      </w:pPr>
      <w:r>
        <w:rPr>
          <w:b/>
        </w:rPr>
        <w:t>--- END ---</w:t>
      </w:r>
    </w:p>
    <w:sectPr>
      <w:pgNumType w:start="1"/>
      <w:footerReference xmlns:r="http://schemas.openxmlformats.org/officeDocument/2006/relationships" r:id="Rae52333f30974c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00cc928e5453b" /><Relationship Type="http://schemas.openxmlformats.org/officeDocument/2006/relationships/footer" Target="/word/footer1.xml" Id="Rae52333f30974cc9" /></Relationships>
</file>