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d93ef988f45c9" /></Relationships>
</file>

<file path=word/document.xml><?xml version="1.0" encoding="utf-8"?>
<w:document xmlns:w="http://schemas.openxmlformats.org/wordprocessingml/2006/main">
  <w:body>
    <w:p>
      <w:r>
        <w:t>S-4808.2</w:t>
      </w:r>
    </w:p>
    <w:p>
      <w:pPr>
        <w:jc w:val="center"/>
      </w:pPr>
      <w:r>
        <w:t>_______________________________________________</w:t>
      </w:r>
    </w:p>
    <w:p/>
    <w:p>
      <w:pPr>
        <w:jc w:val="center"/>
      </w:pPr>
      <w:r>
        <w:rPr>
          <w:b/>
        </w:rPr>
        <w:t>SENATE BILL 6043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Muzzall, Rivers, Fortunato, Sheldon, Schoesler, Short, Honeyford, and Becker</w:t>
      </w:r>
    </w:p>
    <w:p/>
    <w:p>
      <w:r>
        <w:rPr>
          <w:t xml:space="preserve">Prefiled 12/05/19.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subscription service legal defense funds; amending RCW 48.01.050; adding a new section to chapter 48.01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citizens have the right to trial and representation by counsel for criminal and civil proceedings. The legislature has previously recognized that people are at times prosecuted after using force in self-defense and that citizens who are prosecuted but yet found not guilty may receive reimbursements for their legal fees in accordance with RCW 9A.16.110. In accordance with and recognition of the office of the insurance commissioner's finding that certain organizations in this state that solicit membership subscriptions, accept membership applications, charge membership fees, and provide legal assistance to law enforcement officer members after an on-duty self-defense incident, without a certificate of authority are exempt from regulation, the legislature intends to exempt self-defense legal service subscription providers from regulation by the office of the insurance commissioner. The legislature acknowledges such subscription services are uniquely distinct from insurance and shall not be considered insurance for the purpose of regulation and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2015 c 109 s 1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Two or more nonprofit corporations that join together and organize to form an organization for the purpose of jointly self-insuring or self-funding for property and liability risks under chapter 48.180 RCW are not an "insurer" under this code. </w:t>
      </w:r>
      <w:r>
        <w:rPr>
          <w:u w:val="single"/>
        </w:rPr>
        <w:t xml:space="preserve">A company that solicits membership subscriptions, accepts membership applications, charges membership fees, and provides legal assistance to a member after a self-defense incident, is not an "insurer" under this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company that solicits membership subscriptions, accepts membership applications, charges membership fees, and provides legal assistance to a member after a self-defense incident, is not an insurer as defined in RCW 48.01.050.</w:t>
      </w:r>
    </w:p>
    <w:p>
      <w:pPr>
        <w:spacing w:before="0" w:after="0" w:line="408" w:lineRule="exact"/>
        <w:ind w:left="0" w:right="0" w:firstLine="576"/>
        <w:jc w:val="left"/>
      </w:pPr>
      <w:r>
        <w:rPr/>
        <w:t xml:space="preserve">(2) Provision of benefits must be solely for legal services and may not be used to defray or pay civil damages or associated fines and penalties.</w:t>
      </w:r>
    </w:p>
    <w:p>
      <w:pPr>
        <w:spacing w:before="0" w:after="0" w:line="408" w:lineRule="exact"/>
        <w:ind w:left="0" w:right="0" w:firstLine="576"/>
        <w:jc w:val="left"/>
      </w:pPr>
      <w:r>
        <w:rPr/>
        <w:t xml:space="preserve">(3) A member of a legal services plan who is found not guilty by reason of self-defense is not eligible for reimbursement of legal costs as provided by RCW 9A.16.110, with the exception of lost time and other legal services as provided in RCW 9A.16.110.</w:t>
      </w:r>
    </w:p>
    <w:p/>
    <w:p>
      <w:pPr>
        <w:jc w:val="center"/>
      </w:pPr>
      <w:r>
        <w:rPr>
          <w:b/>
        </w:rPr>
        <w:t>--- END ---</w:t>
      </w:r>
    </w:p>
    <w:sectPr>
      <w:pgNumType w:start="1"/>
      <w:footerReference xmlns:r="http://schemas.openxmlformats.org/officeDocument/2006/relationships" r:id="R599584586d28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1d3fbd62e4229" /><Relationship Type="http://schemas.openxmlformats.org/officeDocument/2006/relationships/footer" Target="/word/footer1.xml" Id="R599584586d2847de" /></Relationships>
</file>