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2c15637f6473b" /></Relationships>
</file>

<file path=word/document.xml><?xml version="1.0" encoding="utf-8"?>
<w:document xmlns:w="http://schemas.openxmlformats.org/wordprocessingml/2006/main">
  <w:body>
    <w:p>
      <w:r>
        <w:t>S-4840.2</w:t>
      </w:r>
    </w:p>
    <w:p>
      <w:pPr>
        <w:jc w:val="center"/>
      </w:pPr>
      <w:r>
        <w:t>_______________________________________________</w:t>
      </w:r>
    </w:p>
    <w:p/>
    <w:p>
      <w:pPr>
        <w:jc w:val="center"/>
      </w:pPr>
      <w:r>
        <w:rPr>
          <w:b/>
        </w:rPr>
        <w:t>SENATE BILL 6059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Becker, Braun, Brown, Rivers, Short, Wilson, L., Zeiger, and Sheldon</w:t>
      </w:r>
    </w:p>
    <w:p/>
    <w:p>
      <w:r>
        <w:rPr>
          <w:t xml:space="preserve">Prefiled 12/10/19.</w:t>
        </w:rPr>
      </w:r>
      <w:r>
        <w:rPr>
          <w:t xml:space="preserve">Read first time 01/13/20.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health care-related services from the business and occupation surcharge;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w:t>
      </w:r>
      <w:r>
        <w:t>((</w:t>
      </w:r>
      <w:r>
        <w:rPr>
          <w:strike/>
        </w:rPr>
        <w:t xml:space="preserve">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strike/>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strike/>
        </w:rPr>
        <w:t xml:space="preserve">(hh)</w:t>
      </w:r>
      <w:r>
        <w:t>))</w:t>
      </w:r>
      <w:r>
        <w:rPr/>
        <w:t xml:space="preserve">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t>((</w:t>
      </w:r>
      <w:r>
        <w:rPr>
          <w:strike/>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strike/>
        </w:rPr>
        <w:t xml:space="preserve">(ll)</w:t>
      </w:r>
      <w:r>
        <w:t>))</w:t>
      </w:r>
      <w:r>
        <w:rPr/>
        <w:t xml:space="preserve"> </w:t>
      </w:r>
      <w:r>
        <w:rPr>
          <w:u w:val="single"/>
        </w:rPr>
        <w:t xml:space="preserve">(ii)</w:t>
      </w:r>
      <w:r>
        <w:rPr/>
        <w:t xml:space="preserve">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t>((</w:t>
      </w:r>
      <w:r>
        <w:rPr>
          <w:strike/>
        </w:rPr>
        <w:t xml:space="preserve">(mm)</w:t>
      </w:r>
      <w:r>
        <w:t>))</w:t>
      </w:r>
      <w:r>
        <w:rPr/>
        <w:t xml:space="preserve"> </w:t>
      </w:r>
      <w:r>
        <w:rPr>
          <w:u w:val="single"/>
        </w:rPr>
        <w:t xml:space="preserve">(jj)</w:t>
      </w:r>
      <w:r>
        <w:rPr/>
        <w:t xml:space="preserve">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t>((</w:t>
      </w:r>
      <w:r>
        <w:rPr>
          <w:strike/>
        </w:rPr>
        <w:t xml:space="preserve">(nn)</w:t>
      </w:r>
      <w:r>
        <w:t>))</w:t>
      </w:r>
      <w:r>
        <w:rPr/>
        <w:t xml:space="preserve"> </w:t>
      </w:r>
      <w:r>
        <w:rPr>
          <w:u w:val="single"/>
        </w:rPr>
        <w:t xml:space="preserve">(kk)</w:t>
      </w:r>
      <w:r>
        <w:rPr/>
        <w:t xml:space="preserve">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r>
        <w:t>((</w:t>
      </w:r>
      <w:r>
        <w:rPr>
          <w:strike/>
        </w:rPr>
        <w:t xml:space="preserve">;</w:t>
      </w:r>
    </w:p>
    <w:p>
      <w:pPr>
        <w:spacing w:before="0" w:after="0" w:line="408" w:lineRule="exact"/>
        <w:ind w:left="0" w:right="0" w:firstLine="576"/>
        <w:jc w:val="left"/>
      </w:pPr>
      <w:r>
        <w:rPr>
          <w:strike/>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strike/>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strike/>
        </w:rPr>
        <w:t xml:space="preserve">(qq) Providing ambulatory health care services</w:t>
      </w:r>
      <w:r>
        <w:t>))</w:t>
      </w:r>
      <w:r>
        <w:rPr/>
        <w:t xml:space="preserve">.</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seven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seven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1930f27a72344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56dfe5872047fb" /><Relationship Type="http://schemas.openxmlformats.org/officeDocument/2006/relationships/footer" Target="/word/footer1.xml" Id="R51930f27a7234406" /></Relationships>
</file>