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d4e5cb71248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Wagoner, Kuderer, and Padden)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health care administration; amending RCW 72.10.020; and adding a new section to chapter 72.10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establish minimum job qualifications for the position of prison medical director in accordance with best practices.</w:t>
      </w:r>
    </w:p>
    <w:p>
      <w:pPr>
        <w:spacing w:before="0" w:after="0" w:line="408" w:lineRule="exact"/>
        <w:ind w:left="0" w:right="0" w:firstLine="576"/>
        <w:jc w:val="left"/>
      </w:pPr>
      <w:r>
        <w:rPr/>
        <w:t xml:space="preserve">(2) A candidate for prison medical director must meet the established minimum qualifications to be considered for the position.</w:t>
      </w:r>
    </w:p>
    <w:p>
      <w:pPr>
        <w:spacing w:before="0" w:after="0" w:line="408" w:lineRule="exact"/>
        <w:ind w:left="0" w:right="0" w:firstLine="576"/>
        <w:jc w:val="left"/>
      </w:pPr>
      <w:r>
        <w:rPr/>
        <w:t xml:space="preserve">(3) The established minimum qualifications shall be reviewed by the department every five years or more frequently as the department deems necessary.</w:t>
      </w:r>
    </w:p>
    <w:p>
      <w:pPr>
        <w:spacing w:before="0" w:after="0" w:line="408" w:lineRule="exact"/>
        <w:ind w:left="0" w:right="0" w:firstLine="576"/>
        <w:jc w:val="left"/>
      </w:pPr>
      <w:r>
        <w:rPr/>
        <w:t xml:space="preserve">(4) By December 1, 2020, and in compliance with RCW 43.01.036, the department shall report to the appropriate committees of the legislature the minimum job qualifications established and the status of implementing the minimum job qualifications throughout the department's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2016 c 197 s 8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rPr/>
        <w:t xml:space="preserve">(4)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rPr/>
        <w:t xml:space="preserve">(5)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0" w:after="0" w:line="408" w:lineRule="exact"/>
        <w:ind w:left="0" w:right="0" w:firstLine="576"/>
        <w:jc w:val="left"/>
      </w:pPr>
      <w:r>
        <w:rPr>
          <w:u w:val="single"/>
        </w:rPr>
        <w:t xml:space="preserve">(6) The department, in accordance with medically accepted best practices and in consultation with the health care authority, shall develop and implement uniform standards across all of the department's correctional facilities for determining when a patient's current health status requires a referral for consultation or treatment outside the department. These standards must be based on the health care community standard of care to ensure medical referrals for consultation or treatment are timely and promote optimal patient outcomes.</w:t>
      </w:r>
    </w:p>
    <w:p/>
    <w:p>
      <w:pPr>
        <w:jc w:val="center"/>
      </w:pPr>
      <w:r>
        <w:rPr>
          <w:b/>
        </w:rPr>
        <w:t>--- END ---</w:t>
      </w:r>
    </w:p>
    <w:sectPr>
      <w:pgNumType w:start="1"/>
      <w:footerReference xmlns:r="http://schemas.openxmlformats.org/officeDocument/2006/relationships" r:id="Rc1a54d2a0908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99e3968d944ff" /><Relationship Type="http://schemas.openxmlformats.org/officeDocument/2006/relationships/footer" Target="/word/footer1.xml" Id="Rc1a54d2a090848c7" /></Relationships>
</file>