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12d834c94452d" /></Relationships>
</file>

<file path=word/document.xml><?xml version="1.0" encoding="utf-8"?>
<w:document xmlns:w="http://schemas.openxmlformats.org/wordprocessingml/2006/main">
  <w:body>
    <w:p>
      <w:r>
        <w:t>S-5025.1</w:t>
      </w:r>
    </w:p>
    <w:p>
      <w:pPr>
        <w:jc w:val="center"/>
      </w:pPr>
      <w:r>
        <w:t>_______________________________________________</w:t>
      </w:r>
    </w:p>
    <w:p/>
    <w:p>
      <w:pPr>
        <w:jc w:val="center"/>
      </w:pPr>
      <w:r>
        <w:rPr>
          <w:b/>
        </w:rPr>
        <w:t>SENATE BILL 6069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and Kuderer</w:t>
      </w:r>
    </w:p>
    <w:p/>
    <w:p>
      <w:r>
        <w:rPr>
          <w:t xml:space="preserve">Prefiled 12/12/19.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state funds for medical transportation for the purpose of receiving substance use disorder treatment services;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access to the full complement of substance use disorder treatment services available under the state medicaid plan in adequate amounts within each regional service area established under RCW 74.09.870 to the extent feasible. This section does not require the state to provide secure withdrawal management and stabilization facility services under chapter 71.05 RCW within each regional service area before July 1, 2026.</w:t>
      </w:r>
    </w:p>
    <w:p>
      <w:pPr>
        <w:spacing w:before="0" w:after="0" w:line="408" w:lineRule="exact"/>
        <w:ind w:left="0" w:right="0" w:firstLine="576"/>
        <w:jc w:val="left"/>
      </w:pPr>
      <w:r>
        <w:rPr/>
        <w:t xml:space="preserve">(2) State funding may not be used to provide medical transportation to a person for substance use disorder treatment services located outside their home regional service area </w:t>
      </w:r>
      <w:r>
        <w:rPr/>
        <w:t xml:space="preserve">unless there is no equivalent service offered within the person's regional service area.</w:t>
      </w:r>
    </w:p>
    <w:p/>
    <w:p>
      <w:pPr>
        <w:jc w:val="center"/>
      </w:pPr>
      <w:r>
        <w:rPr>
          <w:b/>
        </w:rPr>
        <w:t>--- END ---</w:t>
      </w:r>
    </w:p>
    <w:sectPr>
      <w:pgNumType w:start="1"/>
      <w:footerReference xmlns:r="http://schemas.openxmlformats.org/officeDocument/2006/relationships" r:id="R4c8a38e0b20d42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2e45165a248e6" /><Relationship Type="http://schemas.openxmlformats.org/officeDocument/2006/relationships/footer" Target="/word/footer1.xml" Id="R4c8a38e0b20d42b1" /></Relationships>
</file>