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3b5bd0bbac495e" /></Relationships>
</file>

<file path=word/document.xml><?xml version="1.0" encoding="utf-8"?>
<w:document xmlns:w="http://schemas.openxmlformats.org/wordprocessingml/2006/main">
  <w:body>
    <w:p>
      <w:r>
        <w:t>S-5060.1</w:t>
      </w:r>
    </w:p>
    <w:p>
      <w:pPr>
        <w:jc w:val="center"/>
      </w:pPr>
      <w:r>
        <w:t>_______________________________________________</w:t>
      </w:r>
    </w:p>
    <w:p/>
    <w:p>
      <w:pPr>
        <w:jc w:val="center"/>
      </w:pPr>
      <w:r>
        <w:rPr>
          <w:b/>
        </w:rPr>
        <w:t>SENATE BILL 6084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Hobbs, Mullet, and Padden</w:t>
      </w:r>
    </w:p>
    <w:p/>
    <w:p>
      <w:r>
        <w:rPr>
          <w:t xml:space="preserve">Prefiled 12/18/19.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roundabouts; amending RCW 46.61.135 and 46.61.140; and reenacting and amending RCW 47.04.010.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2015 3rd sp.s. c 10 s 3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six hundred feet along such highway there are buildings in use for business or industrial purposes, including but not limited to hotels, banks, or office buildings, railroad stations, and public buildings which occupy at least three hundred feet of frontage on one side or three hundred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thirty feet or more apart, then every crossing of each roadway of such divided highway by an intersecting highway shall be regarded as a separate intersection. In the event such intersecting highway also includes two roadways thirty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three hundred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w:t>
      </w:r>
      <w:r>
        <w:rPr>
          <w:u w:val="single"/>
        </w:rPr>
        <w:t xml:space="preserve">"Roundabout." A circular intersection consisting of one or more lanes where vehicles travel counterclockwise.</w:t>
      </w:r>
    </w:p>
    <w:p>
      <w:pPr>
        <w:spacing w:before="0" w:after="0" w:line="408" w:lineRule="exact"/>
        <w:ind w:left="0" w:right="0" w:firstLine="576"/>
        <w:jc w:val="left"/>
      </w:pPr>
      <w:r>
        <w:rPr>
          <w:u w:val="single"/>
        </w:rPr>
        <w:t xml:space="preserve">(34)</w:t>
      </w:r>
      <w:r>
        <w:rPr/>
        <w:t xml:space="preserve">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"Solid tire." Every tire of rubber or other resilient material which does not depend upon inflation with compressed air for the support of the load thereon;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"State highway." Every highway as herein defined, or part thereof, which has been designated as a state highway, or branch thereof, by legislative enactment;</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"Train." A vehicle propelled by steam, electricity, or other motive power with or without cars coupled thereto, operated upon stationary rails, except streetcars;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135</w:t>
      </w:r>
      <w:r>
        <w:rPr/>
        <w:t xml:space="preserve"> and 1984 c 7 s 64 are each amended to read as follows:</w:t>
      </w:r>
    </w:p>
    <w:p>
      <w:pPr>
        <w:spacing w:before="0" w:after="0" w:line="408" w:lineRule="exact"/>
        <w:ind w:left="0" w:right="0" w:firstLine="576"/>
        <w:jc w:val="left"/>
      </w:pPr>
      <w:r>
        <w:rPr/>
        <w:t xml:space="preserve">(1) The state department of transportation and the local authorities with respect to highways under their respective jurisdictions may designate any highway, roadway, part of a roadway, or specific lanes upon which vehicular traffic shall proceed in one direction at all or such times as shall be indicated by official traffic control devices.</w:t>
      </w:r>
    </w:p>
    <w:p>
      <w:pPr>
        <w:spacing w:before="0" w:after="0" w:line="408" w:lineRule="exact"/>
        <w:ind w:left="0" w:right="0" w:firstLine="576"/>
        <w:jc w:val="left"/>
      </w:pPr>
      <w:r>
        <w:rPr/>
        <w:t xml:space="preserve">(2) Upon a roadway so designated for one-way traffic, a vehicle shall be driven only in the direction designated at all or such times as shall be indicated by official traffic control devices.</w:t>
      </w:r>
    </w:p>
    <w:p>
      <w:pPr>
        <w:spacing w:before="0" w:after="0" w:line="408" w:lineRule="exact"/>
        <w:ind w:left="0" w:right="0" w:firstLine="576"/>
        <w:jc w:val="left"/>
      </w:pPr>
      <w:r>
        <w:rPr/>
        <w:t xml:space="preserve">(3) A vehicle passing around a rotary traffic island shall be driven only to the right of such island.</w:t>
      </w:r>
    </w:p>
    <w:p>
      <w:pPr>
        <w:spacing w:before="0" w:after="0" w:line="408" w:lineRule="exact"/>
        <w:ind w:left="0" w:right="0" w:firstLine="576"/>
        <w:jc w:val="left"/>
      </w:pPr>
      <w:r>
        <w:rPr>
          <w:u w:val="single"/>
        </w:rPr>
        <w:t xml:space="preserve">(4) If two vehicles or combinations of vehicles where one or both of the vehicles approaching have a total length in excess of forty feet or a total width in excess of ten feet approach or drive through a roundabout at approximately the same time or so closely as to constitute a hazard of 
collision, the operator of the vehicle or combination of vehicles on the right must yield the right-of-way to the vehicle or combination of vehicles on the left and, if necessary, must reduce speed or stop in order to so yield.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140</w:t>
      </w:r>
      <w:r>
        <w:rPr/>
        <w:t xml:space="preserve"> and 1965 ex.s. c 155 s 23 are each amended to read as follows:</w:t>
      </w:r>
    </w:p>
    <w:p>
      <w:pPr>
        <w:spacing w:before="0" w:after="0" w:line="408" w:lineRule="exact"/>
        <w:ind w:left="0" w:right="0" w:firstLine="576"/>
        <w:jc w:val="left"/>
      </w:pPr>
      <w:r>
        <w:rPr/>
        <w:t xml:space="preserve">Whenever any roadway has been divided into two or more clearly marked lanes for traffic the following rules in addition to all others consistent herewith shall apply:</w:t>
      </w:r>
    </w:p>
    <w:p>
      <w:pPr>
        <w:spacing w:before="0" w:after="0" w:line="408" w:lineRule="exact"/>
        <w:ind w:left="0" w:right="0" w:firstLine="576"/>
        <w:jc w:val="left"/>
      </w:pPr>
      <w:r>
        <w:rPr/>
        <w:t xml:space="preserve">(1) A vehicle shall be driven as nearly as practicable entirely within a single lane and shall not be moved from such lane until the driver has first ascertained that such movement can be made with safety.</w:t>
      </w:r>
    </w:p>
    <w:p>
      <w:pPr>
        <w:spacing w:before="0" w:after="0" w:line="408" w:lineRule="exact"/>
        <w:ind w:left="0" w:right="0" w:firstLine="576"/>
        <w:jc w:val="left"/>
      </w:pPr>
      <w:r>
        <w:rPr/>
        <w:t xml:space="preserve">(2) Upon a roadway which is divided into three lanes and provides for two-way movement of traffic, a vehicle shall not be driven in the center lane except when overtaking and passing another vehicle traveling in the same direction when such center lane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pPr>
        <w:spacing w:before="0" w:after="0" w:line="408" w:lineRule="exact"/>
        <w:ind w:left="0" w:right="0" w:firstLine="576"/>
        <w:jc w:val="left"/>
      </w:pPr>
      <w:r>
        <w:rPr/>
        <w:t xml:space="preserve">(3) Official traffic-control devices may be erected directing slow moving or other specified traffic to use a designated lane or designating those lanes to be used by traffic moving in a particular direction regardless of the center of the roadway and drivers of vehicles shall obey the directions of every such device.</w:t>
      </w:r>
    </w:p>
    <w:p>
      <w:pPr>
        <w:spacing w:before="0" w:after="0" w:line="408" w:lineRule="exact"/>
        <w:ind w:left="0" w:right="0" w:firstLine="576"/>
        <w:jc w:val="left"/>
      </w:pPr>
      <w:r>
        <w:rPr/>
        <w:t xml:space="preserve">(4) Official traffic-control devices may be installed prohibiting the changing of lanes on sections of roadway and drivers of vehicles shall obey the directions of every such device.</w:t>
      </w:r>
    </w:p>
    <w:p>
      <w:pPr>
        <w:spacing w:before="0" w:after="0" w:line="408" w:lineRule="exact"/>
        <w:ind w:left="0" w:right="0" w:firstLine="576"/>
        <w:jc w:val="left"/>
      </w:pPr>
      <w:r>
        <w:rPr>
          <w:u w:val="single"/>
        </w:rPr>
        <w:t xml:space="preserve">(5) Pursuant to subsection (1) of this section, the operator of a vehicle or combination of vehicles meeting the requirements of RCW 46.04.530 and with a total length in excess of forty feet or a total width exceeding ten feet may, with due regard for all other traffic, deviate from the lane in which the operator is driving to the extent necessary to approach and drive through a roundabout.</w:t>
      </w:r>
    </w:p>
    <w:p/>
    <w:p>
      <w:pPr>
        <w:jc w:val="center"/>
      </w:pPr>
      <w:r>
        <w:rPr>
          <w:b/>
        </w:rPr>
        <w:t>--- END ---</w:t>
      </w:r>
    </w:p>
    <w:sectPr>
      <w:pgNumType w:start="1"/>
      <w:footerReference xmlns:r="http://schemas.openxmlformats.org/officeDocument/2006/relationships" r:id="R2f6f96ffb3dd4b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fc9b18d7d9411e" /><Relationship Type="http://schemas.openxmlformats.org/officeDocument/2006/relationships/footer" Target="/word/footer1.xml" Id="R2f6f96ffb3dd4b76" /></Relationships>
</file>