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b4d6abfba4e96" /></Relationships>
</file>

<file path=word/document.xml><?xml version="1.0" encoding="utf-8"?>
<w:document xmlns:w="http://schemas.openxmlformats.org/wordprocessingml/2006/main">
  <w:body>
    <w:p>
      <w:r>
        <w:t>S-5584.1</w:t>
      </w:r>
    </w:p>
    <w:p>
      <w:pPr>
        <w:jc w:val="center"/>
      </w:pPr>
      <w:r>
        <w:t>_______________________________________________</w:t>
      </w:r>
    </w:p>
    <w:p/>
    <w:p>
      <w:pPr>
        <w:jc w:val="center"/>
      </w:pPr>
      <w:r>
        <w:rPr>
          <w:b/>
        </w:rPr>
        <w:t>SUBSTITUTE SENATE BILL 6091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Warnick, Saldaña, Lovelett, Stanford, and Wilson, C.)</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and adding a new chapter to Title 89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Small and direct marketing farms are a significant sector in Washington's agricultural industry. Eighty-five percent of farms in Washington state are classified as small farms. Washington is among the top ten states in the nation for the number of farms engaging in direct sales to local and regional markets. Because of their scale, diversity of agricultural products, engagement in value-added processing, and use of local and direct sales channels, these farms tend not to be represented by commodity commissions and traditional agricultural organizations;</w:t>
      </w:r>
    </w:p>
    <w:p>
      <w:pPr>
        <w:spacing w:before="0" w:after="0" w:line="408" w:lineRule="exact"/>
        <w:ind w:left="0" w:right="0" w:firstLine="576"/>
        <w:jc w:val="left"/>
      </w:pPr>
      <w:r>
        <w:rPr/>
        <w:t xml:space="preserve">(e) The state of Washington continues to lose farmland every year to nonfarming uses;</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More than ten percent of Washington households experience food insecurity or hunger and many public and charitable organizations are engaged in the distribution of food and food benefits to those in need, so there exists an opportunity to build on connections between these organizations and farmers to enhance the delivery of Washington-produced food to various food programs;</w:t>
      </w:r>
    </w:p>
    <w:p>
      <w:pPr>
        <w:spacing w:before="0" w:after="0" w:line="408" w:lineRule="exact"/>
        <w:ind w:left="0" w:right="0" w:firstLine="576"/>
        <w:jc w:val="left"/>
      </w:pPr>
      <w:r>
        <w:rPr/>
        <w:t xml:space="preserve">(h)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(i) Small and mid-scale farms in Washington provide local food and maintain a vibrant culture of agriculture. Although several programs exist to support small and mid-scale farm operations, there are opportunities to evaluate the effectiveness of these programs to reduce duplication of effort, streamline service delivery, and expand access to the farmers; and</w:t>
      </w:r>
    </w:p>
    <w:p>
      <w:pPr>
        <w:spacing w:before="0" w:after="0" w:line="408" w:lineRule="exact"/>
        <w:ind w:left="0" w:right="0" w:firstLine="576"/>
        <w:jc w:val="left"/>
      </w:pPr>
      <w:r>
        <w:rPr/>
        <w:t xml:space="preserve">(j)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and mid-scale agriculture.</w:t>
      </w:r>
    </w:p>
    <w:p>
      <w:pPr>
        <w:spacing w:before="0" w:after="0" w:line="408" w:lineRule="exact"/>
        <w:ind w:left="0" w:right="0" w:firstLine="576"/>
        <w:jc w:val="left"/>
      </w:pPr>
      <w:r>
        <w:rPr/>
        <w:t xml:space="preserve">(3) The purpose of this chapter is to provide for the establishment of a forum to: (a) Increase the sales of Washington farm products through direct marketing and other regional supply chains; (b) reduce food insecurity in Washington; (c) identify opportunities to improve coordination between local and regional food policy councils and state and federal agencies; (d) identify current rules and regulations impeding the viability of small and mid-scale agriculture; and (e) identify new policies that would improve the viability of small and mid-scale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the availability of Washington-grown foods throughout the state, including by increasing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public and private purchasing of Washington food products for schools, adult care programs, and other publicly funded food programs;</w:t>
      </w:r>
    </w:p>
    <w:p>
      <w:pPr>
        <w:spacing w:before="0" w:after="0" w:line="408" w:lineRule="exact"/>
        <w:ind w:left="0" w:right="0" w:firstLine="576"/>
        <w:jc w:val="left"/>
      </w:pPr>
      <w:r>
        <w:rPr/>
        <w:t xml:space="preserve">(c) To examine ways to encourage retention of an adequate number of farmers for small and mid-scale farms, meet the educational needs for the next generation of farmers, and provide for the continued economic viability of Washington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city, county, regional, and state food policy entities and communication between these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or funding relevant to the small and mid-scale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and mid-scale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2021, and every odd-numbered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89</w:t>
      </w:r>
      <w:r>
        <w:rPr/>
        <w:t xml:space="preserve"> RCW</w:t>
      </w:r>
      <w:r>
        <w:rPr/>
        <w:t xml:space="preserve">.</w:t>
      </w:r>
    </w:p>
    <w:p/>
    <w:p>
      <w:pPr>
        <w:jc w:val="center"/>
      </w:pPr>
      <w:r>
        <w:rPr>
          <w:b/>
        </w:rPr>
        <w:t>--- END ---</w:t>
      </w:r>
    </w:p>
    <w:sectPr>
      <w:pgNumType w:start="1"/>
      <w:footerReference xmlns:r="http://schemas.openxmlformats.org/officeDocument/2006/relationships" r:id="Rf10cc4f9f5d341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ae00f4f32439d" /><Relationship Type="http://schemas.openxmlformats.org/officeDocument/2006/relationships/footer" Target="/word/footer1.xml" Id="Rf10cc4f9f5d34124" /></Relationships>
</file>