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a5e0cd0d24d16" /></Relationships>
</file>

<file path=word/document.xml><?xml version="1.0" encoding="utf-8"?>
<w:document xmlns:w="http://schemas.openxmlformats.org/wordprocessingml/2006/main">
  <w:body>
    <w:p>
      <w:r>
        <w:t>S-5038.1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Cleveland, Dhingra, Keiser, Kuderer, Mullet, and Nguyen</w:t>
      </w:r>
    </w:p>
    <w:p/>
    <w:p>
      <w:r>
        <w:rPr>
          <w:t xml:space="preserve">Prefiled 01/08/20.</w:t>
        </w:rPr>
      </w:r>
      <w:r>
        <w:rPr>
          <w:t xml:space="preserve">Read first time 01/13/20.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rape of a child; and amending RCW 9A.44.073.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073</w:t>
      </w:r>
      <w:r>
        <w:rPr/>
        <w:t xml:space="preserve"> and 1988 c 145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rape of a child in the first degree when the person has sexual intercourse with another who is less than twelve years old </w:t>
      </w:r>
      <w:r>
        <w:t>((</w:t>
      </w:r>
      <w:r>
        <w:rPr>
          <w:strike/>
        </w:rPr>
        <w:t xml:space="preserve">and not married to the perpetrator</w:t>
      </w:r>
      <w:r>
        <w:t>))</w:t>
      </w:r>
      <w:r>
        <w:rPr/>
        <w:t xml:space="preserve"> and the perpetrator is at least twenty-four months older than the victim.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Rape of a child in the first degree is a class A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d483a2d5e3a490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6ad17a5a47df" /><Relationship Type="http://schemas.openxmlformats.org/officeDocument/2006/relationships/footer" Target="/word/footer1.xml" Id="Rbd483a2d5e3a4900" /></Relationships>
</file>