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038f0bac2e4b8f" /></Relationships>
</file>

<file path=word/document.xml><?xml version="1.0" encoding="utf-8"?>
<w:document xmlns:w="http://schemas.openxmlformats.org/wordprocessingml/2006/main">
  <w:body>
    <w:p>
      <w:r>
        <w:t>S-5148.1</w:t>
      </w:r>
    </w:p>
    <w:p>
      <w:pPr>
        <w:jc w:val="center"/>
      </w:pPr>
      <w:r>
        <w:t>_______________________________________________</w:t>
      </w:r>
    </w:p>
    <w:p/>
    <w:p>
      <w:pPr>
        <w:jc w:val="center"/>
      </w:pPr>
      <w:r>
        <w:rPr>
          <w:b/>
        </w:rPr>
        <w:t>SENATE BILL 6200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and Rolfes</w:t>
      </w:r>
    </w:p>
    <w:p/>
    <w:p>
      <w:r>
        <w:rPr>
          <w:t xml:space="preserve">Prefiled 01/09/20.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victims' compensation; and amending RCW 7.68.060 and 7.68.070.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2011 c 346 s 301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w:t>
      </w:r>
      <w:r>
        <w:t>((</w:t>
      </w:r>
      <w:r>
        <w:rPr>
          <w:strike/>
        </w:rPr>
        <w:t xml:space="preserve">two</w:t>
      </w:r>
      <w:r>
        <w:t>))</w:t>
      </w:r>
      <w:r>
        <w:rPr/>
        <w:t xml:space="preserve"> </w:t>
      </w:r>
      <w:r>
        <w:rPr>
          <w:u w:val="single"/>
        </w:rPr>
        <w:t xml:space="preserve">three</w:t>
      </w:r>
      <w:r>
        <w:rPr/>
        <w:t xml:space="preserv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w:t>
      </w:r>
      <w:r>
        <w:t>((</w:t>
      </w:r>
      <w:r>
        <w:rPr>
          <w:strike/>
        </w:rPr>
        <w:t xml:space="preserve">,</w:t>
      </w:r>
      <w:r>
        <w:t>))</w:t>
      </w:r>
      <w:r>
        <w:rPr/>
        <w:t xml:space="preserve">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t xml:space="preserve">(4) A victim is not eligible for benefits under this chapter if </w:t>
      </w:r>
      <w:r>
        <w:t>((</w:t>
      </w:r>
      <w:r>
        <w:rPr>
          <w:strike/>
        </w:rPr>
        <w:t xml:space="preserve">he or she</w:t>
      </w:r>
      <w:r>
        <w:t>))</w:t>
      </w:r>
      <w:r>
        <w:rPr/>
        <w:t xml:space="preserve"> </w:t>
      </w:r>
      <w:r>
        <w:rPr>
          <w:u w:val="single"/>
        </w:rPr>
        <w:t xml:space="preserve">the victim</w:t>
      </w:r>
      <w:r>
        <w:rPr/>
        <w:t xml:space="preserve">:</w:t>
      </w:r>
    </w:p>
    <w:p>
      <w:pPr>
        <w:spacing w:before="0" w:after="0" w:line="408" w:lineRule="exact"/>
        <w:ind w:left="0" w:right="0" w:firstLine="576"/>
        <w:jc w:val="left"/>
      </w:pPr>
      <w:r>
        <w:rPr/>
        <w:t xml:space="preserve">(a) Has been convicted of a felony offense within five years preceding the criminal act for which </w:t>
      </w:r>
      <w:r>
        <w:t>((</w:t>
      </w:r>
      <w:r>
        <w:rPr>
          <w:strike/>
        </w:rPr>
        <w:t xml:space="preserve">they are</w:t>
      </w:r>
      <w:r>
        <w:t>))</w:t>
      </w:r>
      <w:r>
        <w:rPr/>
        <w:t xml:space="preserve"> </w:t>
      </w:r>
      <w:r>
        <w:rPr>
          <w:u w:val="single"/>
        </w:rPr>
        <w:t xml:space="preserve">the victim is</w:t>
      </w:r>
      <w:r>
        <w:rPr/>
        <w:t xml:space="preserve"> applying where the felony offense is a violent offense under RCW 9.94A.030 or a crime against persons under RCW 9.94A.411, or is convicted of such a felony offense after the criminal act for which </w:t>
      </w:r>
      <w:r>
        <w:t>((</w:t>
      </w:r>
      <w:r>
        <w:rPr>
          <w:strike/>
        </w:rPr>
        <w:t xml:space="preserve">they are</w:t>
      </w:r>
      <w:r>
        <w:t>))</w:t>
      </w:r>
      <w:r>
        <w:rPr/>
        <w:t xml:space="preserve"> </w:t>
      </w:r>
      <w:r>
        <w:rPr>
          <w:u w:val="single"/>
        </w:rPr>
        <w:t xml:space="preserve">the victim is</w:t>
      </w:r>
      <w:r>
        <w:rPr/>
        <w:t xml:space="preserve">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2017 c 235 s 5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w:t>
      </w:r>
      <w:r>
        <w:t>((</w:t>
      </w:r>
      <w:r>
        <w:rPr>
          <w:strike/>
        </w:rPr>
        <w:t xml:space="preserve">are</w:t>
      </w:r>
      <w:r>
        <w:t>))</w:t>
      </w:r>
      <w:r>
        <w:rPr/>
        <w:t xml:space="preserve"> </w:t>
      </w:r>
      <w:r>
        <w:rPr>
          <w:u w:val="single"/>
        </w:rPr>
        <w:t xml:space="preserve">is</w:t>
      </w:r>
      <w:r>
        <w:rPr/>
        <w:t xml:space="preserve"> eligible for benefits in accordance with this chapter, subject to the limitations under RCW 7.68.015. Except for medical benefits authorized under RCW 7.68.080, no more than forty thousand dollars shall be granted as a result of a single injury or death.</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rPr/>
        <w:t xml:space="preserve">(2) </w:t>
      </w:r>
      <w:r>
        <w:rPr>
          <w:u w:val="single"/>
        </w:rPr>
        <w:t xml:space="preserve">If the victim is a minor, the victim may receive financial support for the cost of care if the minor victim's injuries result in a legal custodian or guardian's lost wages to care for the minor victim. Benefits paid for a legal custodian or guardian's lost wages are subject to the limitations in this section. </w:t>
      </w:r>
    </w:p>
    <w:p>
      <w:pPr>
        <w:spacing w:before="0" w:after="0" w:line="408" w:lineRule="exact"/>
        <w:ind w:left="0" w:right="0" w:firstLine="576"/>
        <w:jc w:val="left"/>
      </w:pPr>
      <w:r>
        <w:rPr>
          <w:u w:val="single"/>
        </w:rPr>
        <w:t xml:space="preserve">(3)</w:t>
      </w:r>
      <w:r>
        <w:rPr/>
        <w:t xml:space="preserve"> If the victim was not gainfully employed at the time of the criminal act, no financial support for lost wages will be paid to the victim or any beneficiaries, unless the victim was gainfully employed for a total of at least twelve weeks in the six months preceding the date of the criminal act.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 victim or beneficiary shall receive compensation for or during the day on which the injury was received.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 victim's employer continues to pay the victim's wages that </w:t>
      </w:r>
      <w:r>
        <w:t>((</w:t>
      </w:r>
      <w:r>
        <w:rPr>
          <w:strike/>
        </w:rPr>
        <w:t xml:space="preserve">he or she</w:t>
      </w:r>
      <w:r>
        <w:t>))</w:t>
      </w:r>
      <w:r>
        <w:rPr/>
        <w:t xml:space="preserve"> </w:t>
      </w:r>
      <w:r>
        <w:rPr>
          <w:u w:val="single"/>
        </w:rPr>
        <w:t xml:space="preserve">the victim</w:t>
      </w:r>
      <w:r>
        <w:rPr/>
        <w:t xml:space="preserve"> was earning at the time of the crime, the victim shall not receive any financial support for lost wages.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the director determines that a temporary total disability results in a loss of wages, the victim shall receive monthly subject to subsection (1) of this section, during the period of disability, sixty percent of the victim's monthly wage</w:t>
      </w:r>
      <w:r>
        <w:rPr>
          <w:u w:val="single"/>
        </w:rPr>
        <w:t xml:space="preserve">,</w:t>
      </w:r>
      <w:r>
        <w:rPr/>
        <w:t xml:space="preserv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w:t>
      </w:r>
      <w:r>
        <w:rPr>
          <w:u w:val="single"/>
        </w:rPr>
        <w:t xml:space="preserve">,</w:t>
      </w:r>
      <w:r>
        <w:rPr/>
        <w:t xml:space="preserve"> and certified by</w:t>
      </w:r>
      <w:r>
        <w:rPr>
          <w:u w:val="single"/>
        </w:rPr>
        <w:t xml:space="preserve">,</w:t>
      </w:r>
      <w:r>
        <w:rPr/>
        <w:t xml:space="preserve">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director determines that the victim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the case of death, if there is no eligible spouse, benefits shall be paid to the child or children of the deceased victim. If there is no spouse or children, no payments shall be made under this section. If the spouse remarries before this benefit is paid in full</w:t>
      </w:r>
      <w:r>
        <w:rPr>
          <w:u w:val="single"/>
        </w:rPr>
        <w:t xml:space="preserve">,</w:t>
      </w:r>
      <w:r>
        <w:rPr/>
        <w:t xml:space="preserve"> benefits shall be paid to the victim's child or children and the spouse shall not receive further payment. If there is no child or children</w:t>
      </w:r>
      <w:r>
        <w:rPr>
          <w:u w:val="single"/>
        </w:rPr>
        <w:t xml:space="preserve">,</w:t>
      </w:r>
      <w:r>
        <w:rPr/>
        <w:t xml:space="preserve"> no further payments will be made.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for disposition of remains or burial expenses shall not exceed six thousand one hundred seventy dollars per claim. Beginning July 1, 2020, the department shall adjust the amount in this subsection </w:t>
      </w:r>
      <w:r>
        <w:t>((</w:t>
      </w:r>
      <w:r>
        <w:rPr>
          <w:strike/>
        </w:rPr>
        <w:t xml:space="preserve">(9)</w:t>
      </w:r>
      <w:r>
        <w:t>))</w:t>
      </w:r>
      <w:r>
        <w:rPr/>
        <w:t xml:space="preserve"> for inflation every three years based upon changes in the consumer price index during that time period. To receive reimbursement for expenses related to the disposition of remains or burial, the department must receive an itemized statement from a provider of services within twenty-four months of the date of the claim allowance. If there is a delay in the recovery of remains or the release of remains for disposition or burial, an itemized statement from a provider of services must be received within twenty-four months of the date of the release of the remains or of the date of the claim allowance, whichever is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Crime victims' compensation is not available to pay for services covered under chapter 74.09 RCW or Title XIX of the federal social security act.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benefits established in RCW 51.32.080 for permanent partial disability will not be provided to any crime victim or for any claim submitted on or after July 1, 2011.</w:t>
      </w:r>
    </w:p>
    <w:p/>
    <w:p>
      <w:pPr>
        <w:jc w:val="center"/>
      </w:pPr>
      <w:r>
        <w:rPr>
          <w:b/>
        </w:rPr>
        <w:t>--- END ---</w:t>
      </w:r>
    </w:p>
    <w:sectPr>
      <w:pgNumType w:start="1"/>
      <w:footerReference xmlns:r="http://schemas.openxmlformats.org/officeDocument/2006/relationships" r:id="Rcc257a65a0e647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6c411a06b44c2" /><Relationship Type="http://schemas.openxmlformats.org/officeDocument/2006/relationships/footer" Target="/word/footer1.xml" Id="Rcc257a65a0e647eb" /></Relationships>
</file>