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d7760f70a24b0d" /></Relationships>
</file>

<file path=word/document.xml><?xml version="1.0" encoding="utf-8"?>
<w:document xmlns:w="http://schemas.openxmlformats.org/wordprocessingml/2006/main">
  <w:body>
    <w:p>
      <w:r>
        <w:t>Z-0755.1</w:t>
      </w:r>
    </w:p>
    <w:p>
      <w:pPr>
        <w:jc w:val="center"/>
      </w:pPr>
      <w:r>
        <w:t>_______________________________________________</w:t>
      </w:r>
    </w:p>
    <w:p/>
    <w:p>
      <w:pPr>
        <w:jc w:val="center"/>
      </w:pPr>
      <w:r>
        <w:rPr>
          <w:b/>
        </w:rPr>
        <w:t>SENATE BILL 6210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Rolfes, and Wilson, C.; by request of Department of Ecology</w:t>
      </w:r>
    </w:p>
    <w:p/>
    <w:p>
      <w:r>
        <w:rPr>
          <w:t xml:space="preserve">Prefiled 01/10/20.</w:t>
        </w:rPr>
      </w:r>
      <w:r>
        <w:rPr>
          <w:t xml:space="preserve">Read first time 01/13/20.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70.300.020; and adding new sections to chapter 70.300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2018 c 94 s 3 are each amended to read as follows:</w:t>
      </w:r>
    </w:p>
    <w:p>
      <w:pPr>
        <w:spacing w:before="0" w:after="0" w:line="408" w:lineRule="exact"/>
        <w:ind w:left="0" w:right="0" w:firstLine="576"/>
        <w:jc w:val="left"/>
      </w:pPr>
      <w:r>
        <w:rPr/>
        <w:t xml:space="preserve">(1) Beginning January 1, </w:t>
      </w:r>
      <w:r>
        <w:t>((</w:t>
      </w:r>
      <w:r>
        <w:rPr>
          <w:strike/>
        </w:rPr>
        <w:t xml:space="preserve">2021</w:t>
      </w:r>
      <w:r>
        <w:t>))</w:t>
      </w:r>
      <w:r>
        <w:rPr/>
        <w:t xml:space="preserve"> </w:t>
      </w:r>
      <w:r>
        <w:rPr>
          <w:u w:val="single"/>
        </w:rPr>
        <w:t xml:space="preserve">2026</w:t>
      </w:r>
      <w:r>
        <w:rPr/>
        <w:t xml:space="preserve">, no manufacturer, wholesaler, retailer, or distributor may sell or offer for sale in this state any new recreational water vessel manufactured on or after January 1, </w:t>
      </w:r>
      <w:r>
        <w:t>((</w:t>
      </w:r>
      <w:r>
        <w:rPr>
          <w:strike/>
        </w:rPr>
        <w:t xml:space="preserve">2021</w:t>
      </w:r>
      <w:r>
        <w:t>))</w:t>
      </w:r>
      <w:r>
        <w:rPr/>
        <w:t xml:space="preserve"> </w:t>
      </w:r>
      <w:r>
        <w:rPr>
          <w:u w:val="single"/>
        </w:rPr>
        <w:t xml:space="preserve">2026</w:t>
      </w:r>
      <w:r>
        <w:rPr/>
        <w:t xml:space="preserve">, with antifouling paint containing copper. This restriction does not apply to wood boats.</w:t>
      </w:r>
    </w:p>
    <w:p>
      <w:pPr>
        <w:spacing w:before="0" w:after="0" w:line="408" w:lineRule="exact"/>
        <w:ind w:left="0" w:right="0" w:firstLine="576"/>
        <w:jc w:val="left"/>
      </w:pPr>
      <w:r>
        <w:rPr/>
        <w:t xml:space="preserve">(2) Beginning January 1, </w:t>
      </w:r>
      <w:r>
        <w:t>((</w:t>
      </w:r>
      <w:r>
        <w:rPr>
          <w:strike/>
        </w:rPr>
        <w:t xml:space="preserve">2021</w:t>
      </w:r>
      <w:r>
        <w:t>))</w:t>
      </w:r>
      <w:r>
        <w:rPr/>
        <w:t xml:space="preserve"> </w:t>
      </w:r>
      <w:r>
        <w:rPr>
          <w:u w:val="single"/>
        </w:rPr>
        <w:t xml:space="preserve">2026</w:t>
      </w:r>
      <w:r>
        <w:rPr/>
        <w:t xml:space="preserve">, antifouling paint that is intended for use on a recreational water vessel and that contains more than 0.5 percent copper may not be offered for sale in this state.</w:t>
      </w:r>
    </w:p>
    <w:p>
      <w:pPr>
        <w:spacing w:before="0" w:after="0" w:line="408" w:lineRule="exact"/>
        <w:ind w:left="0" w:right="0" w:firstLine="576"/>
        <w:jc w:val="left"/>
      </w:pPr>
      <w:r>
        <w:rPr/>
        <w:t xml:space="preserve">(3) Beginning January 1, </w:t>
      </w:r>
      <w:r>
        <w:t>((</w:t>
      </w:r>
      <w:r>
        <w:rPr>
          <w:strike/>
        </w:rPr>
        <w:t xml:space="preserve">2021</w:t>
      </w:r>
      <w:r>
        <w:t>))</w:t>
      </w:r>
      <w:r>
        <w:rPr/>
        <w:t xml:space="preserve"> </w:t>
      </w:r>
      <w:r>
        <w:rPr>
          <w:u w:val="single"/>
        </w:rPr>
        <w:t xml:space="preserve">2026</w:t>
      </w:r>
      <w:r>
        <w:rPr/>
        <w:t xml:space="preserve">, antifouling paint containing more than 0.5 percent copper may not be applied to a recreational water vessel in this state. This restriction does not apply to wood boats.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Beginning January 1, 2023, no manufacturer, wholesaler, retailer, or distributor may sell or offer for sale in this state any new recreational water vessel manufactured on or after January 1, 2023, with antifouling paint containing cybutryne, chemical abstracts service registration number 28159-98-0.</w:t>
      </w:r>
    </w:p>
    <w:p>
      <w:pPr>
        <w:spacing w:before="0" w:after="0" w:line="408" w:lineRule="exact"/>
        <w:ind w:left="0" w:right="0" w:firstLine="576"/>
        <w:jc w:val="left"/>
      </w:pPr>
      <w:r>
        <w:rPr/>
        <w:t xml:space="preserve">(2) Beginning January 1, 2023, antifouling paint that is intended for use on a recreational water vessel and that contains cybutryne may not be offered for sale in this state.</w:t>
      </w:r>
    </w:p>
    <w:p>
      <w:pPr>
        <w:spacing w:before="0" w:after="0" w:line="408" w:lineRule="exact"/>
        <w:ind w:left="0" w:right="0" w:firstLine="576"/>
        <w:jc w:val="left"/>
      </w:pPr>
      <w:r>
        <w:rPr/>
        <w:t xml:space="preserve">(3) Beginning January 1, 2023, antifouling paint containing cybutryne may not be applied to a recreational water vessel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department may require a manufacturer, wholesaler, or retailer of antifouling paints or related substances to submit a notice to the department containing the following information:</w:t>
      </w:r>
    </w:p>
    <w:p>
      <w:pPr>
        <w:spacing w:before="0" w:after="0" w:line="408" w:lineRule="exact"/>
        <w:ind w:left="0" w:right="0" w:firstLine="576"/>
        <w:jc w:val="left"/>
      </w:pPr>
      <w:r>
        <w:rPr/>
        <w:t xml:space="preserve">(a) A list of products, including a brief description of each product or product component containing the substance;</w:t>
      </w:r>
    </w:p>
    <w:p>
      <w:pPr>
        <w:spacing w:before="0" w:after="0" w:line="408" w:lineRule="exact"/>
        <w:ind w:left="0" w:right="0" w:firstLine="576"/>
        <w:jc w:val="left"/>
      </w:pPr>
      <w:r>
        <w:rPr/>
        <w:t xml:space="preserve">(b) Product ingredients, including the names of the chemicals used or produced and applicable chemical abstracts service registry numbers;</w:t>
      </w:r>
    </w:p>
    <w:p>
      <w:pPr>
        <w:spacing w:before="0" w:after="0" w:line="408" w:lineRule="exact"/>
        <w:ind w:left="0" w:right="0" w:firstLine="576"/>
        <w:jc w:val="left"/>
      </w:pPr>
      <w:r>
        <w:rPr/>
        <w:t xml:space="preserve">(c) Information regarding exposure and chemical hazard;</w:t>
      </w:r>
    </w:p>
    <w:p>
      <w:pPr>
        <w:spacing w:before="0" w:after="0" w:line="408" w:lineRule="exact"/>
        <w:ind w:left="0" w:right="0" w:firstLine="576"/>
        <w:jc w:val="left"/>
      </w:pPr>
      <w:r>
        <w:rPr/>
        <w:t xml:space="preserve">(d) A description of the function of each chemical in the product;</w:t>
      </w:r>
    </w:p>
    <w:p>
      <w:pPr>
        <w:spacing w:before="0" w:after="0" w:line="408" w:lineRule="exact"/>
        <w:ind w:left="0" w:right="0" w:firstLine="576"/>
        <w:jc w:val="left"/>
      </w:pPr>
      <w:r>
        <w:rPr/>
        <w:t xml:space="preserve">(e) The amount of the chemical used in each unit of the product or product component;</w:t>
      </w:r>
    </w:p>
    <w:p>
      <w:pPr>
        <w:spacing w:before="0" w:after="0" w:line="408" w:lineRule="exact"/>
        <w:ind w:left="0" w:right="0" w:firstLine="576"/>
        <w:jc w:val="left"/>
      </w:pPr>
      <w:r>
        <w:rPr/>
        <w:t xml:space="preserve">(f) The name and address of the manufacturer and the name, address, and phone number of a contact person for the manufacturer;</w:t>
      </w:r>
    </w:p>
    <w:p>
      <w:pPr>
        <w:spacing w:before="0" w:after="0" w:line="408" w:lineRule="exact"/>
        <w:ind w:left="0" w:right="0" w:firstLine="576"/>
        <w:jc w:val="left"/>
      </w:pPr>
      <w:r>
        <w:rPr/>
        <w:t xml:space="preserve">(g) Any other information the manufacturer deems relevant to the appropriate use of the product; and</w:t>
      </w:r>
    </w:p>
    <w:p>
      <w:pPr>
        <w:spacing w:before="0" w:after="0" w:line="408" w:lineRule="exact"/>
        <w:ind w:left="0" w:right="0" w:firstLine="576"/>
        <w:jc w:val="left"/>
      </w:pPr>
      <w:r>
        <w:rPr/>
        <w:t xml:space="preserve">(h) Any other information requested by the department.</w:t>
      </w:r>
    </w:p>
    <w:p>
      <w:pPr>
        <w:spacing w:before="0" w:after="0" w:line="408" w:lineRule="exact"/>
        <w:ind w:left="0" w:right="0" w:firstLine="576"/>
        <w:jc w:val="left"/>
      </w:pPr>
      <w:r>
        <w:rPr/>
        <w:t xml:space="preserve">(2) The manufacturer must provide the notice required in subsection (1) of this section to the department no later than six months after receipt of such a demand by the department.</w:t>
      </w:r>
    </w:p>
    <w:p/>
    <w:p>
      <w:pPr>
        <w:jc w:val="center"/>
      </w:pPr>
      <w:r>
        <w:rPr>
          <w:b/>
        </w:rPr>
        <w:t>--- END ---</w:t>
      </w:r>
    </w:p>
    <w:sectPr>
      <w:pgNumType w:start="1"/>
      <w:footerReference xmlns:r="http://schemas.openxmlformats.org/officeDocument/2006/relationships" r:id="R33b4b8be357e4b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1e474349f24aed" /><Relationship Type="http://schemas.openxmlformats.org/officeDocument/2006/relationships/footer" Target="/word/footer1.xml" Id="R33b4b8be357e4b51" /></Relationships>
</file>