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991e98d6d4462" /></Relationships>
</file>

<file path=word/document.xml><?xml version="1.0" encoding="utf-8"?>
<w:document xmlns:w="http://schemas.openxmlformats.org/wordprocessingml/2006/main">
  <w:body>
    <w:p>
      <w:r>
        <w:t>S-5924.1</w:t>
      </w:r>
    </w:p>
    <w:p>
      <w:pPr>
        <w:jc w:val="center"/>
      </w:pPr>
      <w:r>
        <w:t>_______________________________________________</w:t>
      </w:r>
    </w:p>
    <w:p/>
    <w:p>
      <w:pPr>
        <w:jc w:val="center"/>
      </w:pPr>
      <w:r>
        <w:rPr>
          <w:b/>
        </w:rPr>
        <w:t>SUBSTITUTE SENATE BILL 6217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Saldaña, Nguyen, Hasegawa, Conway,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14.08.330 and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330</w:t>
      </w:r>
      <w:r>
        <w:rPr/>
        <w:t xml:space="preserve"> and 1985 c 246 s 1 are each amended to read as follows:</w:t>
      </w:r>
    </w:p>
    <w:p>
      <w:pPr>
        <w:spacing w:before="0" w:after="0" w:line="408" w:lineRule="exact"/>
        <w:ind w:left="0" w:right="0" w:firstLine="576"/>
        <w:jc w:val="left"/>
      </w:pPr>
      <w:r>
        <w:rPr>
          <w:u w:val="single"/>
        </w:rPr>
        <w:t xml:space="preserve">(1)</w:t>
      </w:r>
      <w:r>
        <w:rPr/>
        <w:t xml:space="preserve"> Every airport and other air navigation facility controlled and operated by any municipality, or jointly controlled and operated pursuant to the provisions of this chapter, shall, subject to federal and state laws, rules, and regulations, be under the exclusive jurisdiction and control of the municipality or municipalities controlling and operating it. The municipality or municipalities shall have concurrent jurisdiction over the adjacent territory described in RCW 14.08.120</w:t>
      </w:r>
      <w:r>
        <w:t>((</w:t>
      </w:r>
      <w:r>
        <w:rPr>
          <w:strike/>
        </w:rPr>
        <w:t xml:space="preserve">(2)</w:t>
      </w:r>
      <w:r>
        <w:t>))</w:t>
      </w:r>
      <w:r>
        <w:rPr/>
        <w:t xml:space="preserve"> </w:t>
      </w:r>
      <w:r>
        <w:rPr>
          <w:u w:val="single"/>
        </w:rPr>
        <w:t xml:space="preserve">(1)(b)</w:t>
      </w:r>
      <w:r>
        <w:rPr/>
        <w:t xml:space="preserve">. No other municipality in which the airport or air navigation facility is located shall have any police jurisdiction of the same or any authority to charge or exact any license fees or occupation taxes for the operations. However, by agreement with the municipality operating and controlling the airport or air navigation facility, a municipality in which an airport or air navigation facility is located may be responsible for the administration and enforcement of the uniform fire code, as adopted by that municipality under RCW 19.27.040, on that portion of any airport or air navigation facility located within its jurisdictional boundaries.</w:t>
      </w:r>
    </w:p>
    <w:p>
      <w:pPr>
        <w:spacing w:before="0" w:after="0" w:line="408" w:lineRule="exact"/>
        <w:ind w:left="0" w:right="0" w:firstLine="576"/>
        <w:jc w:val="left"/>
      </w:pPr>
      <w:r>
        <w:rPr>
          <w:u w:val="single"/>
        </w:rPr>
        <w:t xml:space="preserve">(2) Nothing in subsection (1) of this section prohibits a municipality that controls or operates a commercial airport that averages five hundred or more scheduled flights per day from enacting a minimum labor standard that applies to employees working at the airport or air navigation facility, or on other property owned by the municipality, or from conditioning a license to perform services at the airport or air navigation facility upon an employer complying with minimum labor standards for employees providing such services, so long as the minimum labor standard meets or exceeds the minimum labor standards enacted by any other municipality in which the airport, air navigation facility, or other property is located. In enacting minimum labor standards pursuant to this subsection (2), the municipality may not enact labor standards that apply to employees of an airline. For the purposes of this subsection (2), "airline" means an air carrier operating interstate routes on a scheduled basis that offers to fly passengers or cargo on the basis of available capacity on regularly scheduled routes.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subsection (1)</w:t>
      </w:r>
      <w:r>
        <w:rPr>
          <w:u w:val="single"/>
        </w:rPr>
        <w:t xml:space="preserve">(a)</w:t>
      </w:r>
      <w:r>
        <w:rPr/>
        <w:t xml:space="preserve"> of this 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subsection </w:t>
      </w:r>
      <w:r>
        <w:t>((</w:t>
      </w:r>
      <w:r>
        <w:rPr>
          <w:strike/>
        </w:rPr>
        <w:t xml:space="preserve">(8)</w:t>
      </w:r>
      <w:r>
        <w:t>))</w:t>
      </w:r>
      <w:r>
        <w:rPr/>
        <w:t xml:space="preserve"> </w:t>
      </w:r>
      <w:r>
        <w:rPr>
          <w:u w:val="single"/>
        </w:rPr>
        <w:t xml:space="preserve">(h)</w:t>
      </w:r>
      <w:r>
        <w:rPr/>
        <w:t xml:space="preserve"> of this 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 Nothing in subsection (1) of this section prohibits a municipality that controls or operates a commercial airport that averages five hundred or more scheduled flights per day from enacting a minimum labor standard that applies to employees working at the airport or air navigation facility, or on other property owned by the municipality, or from conditioning a license to perform services at the airport or air navigation facility upon an employer complying with minimum labor standards for employees providing such services, so long as the minimum labor standard meets or exceeds the minimum labor standards enacted by any other municipality in which the airport, air navigation facility, or other property is located. In enacting minimum labor standards pursuant to this subsection (2), the municipality may not enact labor standards that apply to employees of an airline. For the purposes of this subsection (2), "airline" means an air carrier operating interstate routes on a scheduled basis that offers to fly passengers or cargo on the basis of available capacity on regularly scheduled routes.</w:t>
      </w:r>
    </w:p>
    <w:p/>
    <w:p>
      <w:pPr>
        <w:jc w:val="center"/>
      </w:pPr>
      <w:r>
        <w:rPr>
          <w:b/>
        </w:rPr>
        <w:t>--- END ---</w:t>
      </w:r>
    </w:p>
    <w:sectPr>
      <w:pgNumType w:start="1"/>
      <w:footerReference xmlns:r="http://schemas.openxmlformats.org/officeDocument/2006/relationships" r:id="Rbc625bcbfa3a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945682fd74281" /><Relationship Type="http://schemas.openxmlformats.org/officeDocument/2006/relationships/footer" Target="/word/footer1.xml" Id="Rbc625bcbfa3a43a2" /></Relationships>
</file>