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aea874b1a4058" /></Relationships>
</file>

<file path=word/document.xml><?xml version="1.0" encoding="utf-8"?>
<w:document xmlns:w="http://schemas.openxmlformats.org/wordprocessingml/2006/main">
  <w:body>
    <w:p>
      <w:r>
        <w:t>S-5469.3</w:t>
      </w:r>
    </w:p>
    <w:p>
      <w:pPr>
        <w:jc w:val="center"/>
      </w:pPr>
      <w:r>
        <w:t>_______________________________________________</w:t>
      </w:r>
    </w:p>
    <w:p/>
    <w:p>
      <w:pPr>
        <w:jc w:val="center"/>
      </w:pPr>
      <w:r>
        <w:rPr>
          <w:b/>
        </w:rPr>
        <w:t>SUBSTITUTE SENATE BILL 6224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Lovelett, Conway, Hunt, Keiser, Kuderer, and Stanford)</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and other employees that are exempt from state civil service; amending RCW 34.12.030 and 34.12.100; reenacting and amending RCW 41.80.005 and 41.80.010; adding a new section to chapter 41.80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develop a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 Administrative law judges of the office of administrative hearings who are not otherwise excluded from bargaining under subsection (3) of this section are granted the right to collectively bargain.</w:t>
      </w:r>
    </w:p>
    <w:p>
      <w:pPr>
        <w:spacing w:before="0" w:after="0" w:line="408" w:lineRule="exact"/>
        <w:ind w:left="0" w:right="0" w:firstLine="576"/>
        <w:jc w:val="left"/>
      </w:pPr>
      <w:r>
        <w:rPr/>
        <w:t xml:space="preserve">(3) The following administrative law judges of the office of administrative hearings are excluded from this section and do not have the right to collectively bargain:</w:t>
      </w:r>
    </w:p>
    <w:p>
      <w:pPr>
        <w:spacing w:before="0" w:after="0" w:line="408" w:lineRule="exact"/>
        <w:ind w:left="0" w:right="0" w:firstLine="576"/>
        <w:jc w:val="left"/>
      </w:pPr>
      <w:r>
        <w:rPr/>
        <w:t xml:space="preserve">(a) Administrative law judges in manager positions as defined in RCW 41.06.022, including deputy chief administrative law judges, division chief administrative law judges, and assistant chief administrative law judges;</w:t>
      </w:r>
    </w:p>
    <w:p>
      <w:pPr>
        <w:spacing w:before="0" w:after="0" w:line="408" w:lineRule="exact"/>
        <w:ind w:left="0" w:right="0" w:firstLine="576"/>
        <w:jc w:val="left"/>
      </w:pPr>
      <w:r>
        <w:rPr/>
        <w:t xml:space="preserve">(b) Administrative law judges serving on a contractual basis under RCW 34.12.030(2);</w:t>
      </w:r>
    </w:p>
    <w:p>
      <w:pPr>
        <w:spacing w:before="0" w:after="0" w:line="408" w:lineRule="exact"/>
        <w:ind w:left="0" w:right="0" w:firstLine="576"/>
        <w:jc w:val="left"/>
      </w:pPr>
      <w:r>
        <w:rPr/>
        <w:t xml:space="preserve">(c) Confidential employees as defined in RCW 41.80.005; and</w:t>
      </w:r>
    </w:p>
    <w:p>
      <w:pPr>
        <w:spacing w:before="0" w:after="0" w:line="408" w:lineRule="exact"/>
        <w:ind w:left="0" w:right="0" w:firstLine="576"/>
        <w:jc w:val="left"/>
      </w:pPr>
      <w:r>
        <w:rPr/>
        <w:t xml:space="preserve">(d) Any administrative law judge who reports directly to the chief administrative law judge.</w:t>
      </w:r>
    </w:p>
    <w:p>
      <w:pPr>
        <w:spacing w:before="0" w:after="0" w:line="408" w:lineRule="exact"/>
        <w:ind w:left="0" w:right="0" w:firstLine="576"/>
        <w:jc w:val="left"/>
      </w:pPr>
      <w:r>
        <w:rPr/>
        <w:t xml:space="preserve">(4)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w:t>
      </w:r>
      <w:r>
        <w:rPr>
          <w:u w:val="single"/>
        </w:rPr>
        <w:t xml:space="preserve">and the administrative law judges of the office of administrative hearings</w:t>
      </w:r>
      <w:r>
        <w:rPr/>
        <w:t xml:space="preserv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w:t>
      </w:r>
      <w:r>
        <w:rPr>
          <w:u w:val="single"/>
        </w:rPr>
        <w:t xml:space="preserve">and administrative law judges of the office of administrative hearings</w:t>
      </w:r>
      <w:r>
        <w:rPr/>
        <w:t xml:space="preserve">,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w:t>
      </w:r>
      <w:r>
        <w:rPr>
          <w:u w:val="single"/>
        </w:rPr>
        <w:t xml:space="preserve">(i)</w:t>
      </w:r>
      <w:r>
        <w:rPr/>
        <w:t xml:space="preserve">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u w:val="single"/>
        </w:rPr>
        <w:t xml:space="preserve">(ii)</w:t>
      </w:r>
      <w:r>
        <w:rPr/>
        <w:t xml:space="preserve">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w:t>
      </w:r>
      <w:r>
        <w:rPr>
          <w:u w:val="single"/>
        </w:rPr>
        <w:t xml:space="preserve">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w:t>
      </w:r>
      <w:r>
        <w:rPr/>
        <w:t xml:space="preserve"> This </w:t>
      </w:r>
      <w:r>
        <w:t>((</w:t>
      </w:r>
      <w:r>
        <w:rPr>
          <w:strike/>
        </w:rPr>
        <w:t xml:space="preserve">section</w:t>
      </w:r>
      <w:r>
        <w:t>))</w:t>
      </w:r>
      <w:r>
        <w:rPr/>
        <w:t xml:space="preserve"> </w:t>
      </w:r>
      <w:r>
        <w:rPr>
          <w:u w:val="single"/>
        </w:rPr>
        <w:t xml:space="preserve">subsection</w:t>
      </w:r>
      <w:r>
        <w:rPr/>
        <w:t xml:space="preserve">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w:t>
      </w:r>
      <w:r>
        <w:t>((</w:t>
      </w:r>
      <w:r>
        <w:rPr>
          <w:strike/>
        </w:rPr>
        <w:t xml:space="preserve">(2)</w:t>
      </w:r>
      <w:r>
        <w:t>))</w:t>
      </w:r>
      <w:r>
        <w:rPr/>
        <w:t xml:space="preserve">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any collective bargaining agreement, the</w:t>
      </w:r>
      <w:r>
        <w:rPr/>
        <w:t xml:space="preserv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t>((</w:t>
      </w:r>
      <w:r>
        <w:rPr>
          <w:strike/>
        </w:rPr>
        <w:t xml:space="preserve">The</w:t>
      </w:r>
      <w:r>
        <w:t>))</w:t>
      </w:r>
      <w:r>
        <w:rPr/>
        <w:t xml:space="preserve"> </w:t>
      </w:r>
      <w:r>
        <w:rPr>
          <w:u w:val="single"/>
        </w:rPr>
        <w:t xml:space="preserve">Subject to any collective bargaining agreement, the</w:t>
      </w:r>
      <w:r>
        <w:rPr/>
        <w:t xml:space="preserve"> salaries of administrative law judges appointed under the terms of this chapter shall be determined by the chief administrative law judge after recommendation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aa206d92ff42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d0bd4bd4a4a52" /><Relationship Type="http://schemas.openxmlformats.org/officeDocument/2006/relationships/footer" Target="/word/footer1.xml" Id="Re2aa206d92ff423b" /></Relationships>
</file>