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c210ed2ac425f" /></Relationships>
</file>

<file path=word/document.xml><?xml version="1.0" encoding="utf-8"?>
<w:document xmlns:w="http://schemas.openxmlformats.org/wordprocessingml/2006/main">
  <w:body>
    <w:p>
      <w:r>
        <w:t>S-5291.1</w:t>
      </w:r>
    </w:p>
    <w:p>
      <w:pPr>
        <w:jc w:val="center"/>
      </w:pPr>
      <w:r>
        <w:t>_______________________________________________</w:t>
      </w:r>
    </w:p>
    <w:p/>
    <w:p>
      <w:pPr>
        <w:jc w:val="center"/>
      </w:pPr>
      <w:r>
        <w:rPr>
          <w:b/>
        </w:rPr>
        <w:t>SENATE BILL 6266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Hasegawa, Das, and Holy</w:t>
      </w:r>
    </w:p>
    <w:p/>
    <w:p>
      <w:r>
        <w:rPr>
          <w:t xml:space="preserve">Read first time 01/14/20.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reporting;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Date of seizure;</w:t>
      </w:r>
    </w:p>
    <w:p>
      <w:pPr>
        <w:spacing w:before="0" w:after="0" w:line="408" w:lineRule="exact"/>
        <w:ind w:left="0" w:right="0" w:firstLine="576"/>
        <w:jc w:val="left"/>
      </w:pPr>
      <w:r>
        <w:rPr>
          <w:u w:val="single"/>
        </w:rPr>
        <w:t xml:space="preserve">(iii) Type of property seized;</w:t>
      </w:r>
    </w:p>
    <w:p>
      <w:pPr>
        <w:spacing w:before="0" w:after="0" w:line="408" w:lineRule="exact"/>
        <w:ind w:left="0" w:right="0" w:firstLine="576"/>
        <w:jc w:val="left"/>
      </w:pPr>
      <w:r>
        <w:rPr>
          <w:u w:val="single"/>
        </w:rPr>
        <w:t xml:space="preserve">(iv) Description of the property including make, model, year, and serial number;</w:t>
      </w:r>
    </w:p>
    <w:p>
      <w:pPr>
        <w:spacing w:before="0" w:after="0" w:line="408" w:lineRule="exact"/>
        <w:ind w:left="0" w:right="0" w:firstLine="576"/>
        <w:jc w:val="left"/>
      </w:pPr>
      <w:r>
        <w:rPr>
          <w:u w:val="single"/>
        </w:rPr>
        <w:t xml:space="preserve">(v)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Crime for which suspect was charged;</w:t>
      </w:r>
    </w:p>
    <w:p>
      <w:pPr>
        <w:spacing w:before="0" w:after="0" w:line="408" w:lineRule="exact"/>
        <w:ind w:left="0" w:right="0" w:firstLine="576"/>
        <w:jc w:val="left"/>
      </w:pPr>
      <w:r>
        <w:rPr>
          <w:u w:val="single"/>
        </w:rPr>
        <w:t xml:space="preserve">(viii) Whether the suspect was convicted of a crime;</w:t>
      </w:r>
    </w:p>
    <w:p>
      <w:pPr>
        <w:spacing w:before="0" w:after="0" w:line="408" w:lineRule="exact"/>
        <w:ind w:left="0" w:right="0" w:firstLine="576"/>
        <w:jc w:val="left"/>
      </w:pPr>
      <w:r>
        <w:rPr>
          <w:u w:val="single"/>
        </w:rPr>
        <w:t xml:space="preserve">(ix) Whether the forfeiture was contested by a suspect, innocent owner claimant, joint owner, other property owner;</w:t>
      </w:r>
    </w:p>
    <w:p>
      <w:pPr>
        <w:spacing w:before="0" w:after="0" w:line="408" w:lineRule="exact"/>
        <w:ind w:left="0" w:right="0" w:firstLine="576"/>
        <w:jc w:val="left"/>
      </w:pPr>
      <w:r>
        <w:rPr>
          <w:u w:val="single"/>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Date of disposition of the property;</w:t>
      </w:r>
    </w:p>
    <w:p>
      <w:pPr>
        <w:spacing w:before="0" w:after="0" w:line="408" w:lineRule="exact"/>
        <w:ind w:left="0" w:right="0" w:firstLine="576"/>
        <w:jc w:val="left"/>
      </w:pPr>
      <w:r>
        <w:rPr>
          <w:u w:val="single"/>
        </w:rPr>
        <w:t xml:space="preserve">(xii) Basis for disposition of property in (a)(x) of this subsection, such as suspect found not guilty, plea agreement, or criminal forfeiture or civil forfeiture;</w:t>
      </w:r>
    </w:p>
    <w:p>
      <w:pPr>
        <w:spacing w:before="0" w:after="0" w:line="408" w:lineRule="exact"/>
        <w:ind w:left="0" w:right="0" w:firstLine="576"/>
        <w:jc w:val="left"/>
      </w:pPr>
      <w:r>
        <w:rPr>
          <w:u w:val="single"/>
        </w:rPr>
        <w:t xml:space="preserve">(xiii)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w:t>
      </w:r>
      <w:r>
        <w:rPr/>
        <w:t xml:space="preserve">hen property is forfeited, the seizing agency shall </w:t>
      </w:r>
      <w:r>
        <w:t>((</w:t>
      </w:r>
      <w:r>
        <w:rPr>
          <w:strike/>
        </w:rPr>
        <w:t xml:space="preserve">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file a report, that includes all of the records in (a) of this subsection, to the state treasurer. The state treasurer must establish and maintain a searchable public web 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Abuse, crime, and gang prevention programs;</w:t>
      </w:r>
    </w:p>
    <w:p>
      <w:pPr>
        <w:spacing w:before="0" w:after="0" w:line="408" w:lineRule="exact"/>
        <w:ind w:left="0" w:right="0" w:firstLine="576"/>
        <w:jc w:val="left"/>
      </w:pPr>
      <w:r>
        <w:rPr>
          <w:u w:val="single"/>
        </w:rPr>
        <w:t xml:space="preserve">(ii) Witness protection, informant fees, and controlled buys;</w:t>
      </w:r>
    </w:p>
    <w:p>
      <w:pPr>
        <w:spacing w:before="0" w:after="0" w:line="408" w:lineRule="exact"/>
        <w:ind w:left="0" w:right="0" w:firstLine="576"/>
        <w:jc w:val="left"/>
      </w:pPr>
      <w:r>
        <w:rPr>
          <w:u w:val="single"/>
        </w:rPr>
        <w:t xml:space="preserve">(iii) Salaries, overtime, and benefits;</w:t>
      </w:r>
    </w:p>
    <w:p>
      <w:pPr>
        <w:spacing w:before="0" w:after="0" w:line="408" w:lineRule="exact"/>
        <w:ind w:left="0" w:right="0" w:firstLine="576"/>
        <w:jc w:val="left"/>
      </w:pPr>
      <w:r>
        <w:rPr>
          <w:u w:val="single"/>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(v) Travel, meals, entertainment, conferences, training, and continuing education seminars;</w:t>
      </w:r>
    </w:p>
    <w:p>
      <w:pPr>
        <w:spacing w:before="0" w:after="0" w:line="408" w:lineRule="exact"/>
        <w:ind w:left="0" w:right="0" w:firstLine="576"/>
        <w:jc w:val="left"/>
      </w:pPr>
      <w:r>
        <w:rPr>
          <w:u w:val="single"/>
        </w:rPr>
        <w:t xml:space="preserve">(vi) Other operating expenses including office supplies, postage, and printing; </w:t>
      </w:r>
    </w:p>
    <w:p>
      <w:pPr>
        <w:spacing w:before="0" w:after="0" w:line="408" w:lineRule="exact"/>
        <w:ind w:left="0" w:right="0" w:firstLine="576"/>
        <w:jc w:val="left"/>
      </w:pPr>
      <w:r>
        <w:rPr>
          <w:u w:val="single"/>
        </w:rPr>
        <w:t xml:space="preserve">(vii) Capital expenditures including vehicles, firearms, equipment, computers, and furniture;</w:t>
      </w:r>
    </w:p>
    <w:p>
      <w:pPr>
        <w:spacing w:before="0" w:after="0" w:line="408" w:lineRule="exact"/>
        <w:ind w:left="0" w:right="0" w:firstLine="576"/>
        <w:jc w:val="left"/>
      </w:pPr>
      <w:r>
        <w:rPr>
          <w:u w:val="single"/>
        </w:rPr>
        <w:t xml:space="preserve">(viii) Other expenditures of forfeiture proceeds; and</w:t>
      </w:r>
    </w:p>
    <w:p>
      <w:pPr>
        <w:spacing w:before="0" w:after="0" w:line="408" w:lineRule="exact"/>
        <w:ind w:left="0" w:right="0" w:firstLine="576"/>
        <w:jc w:val="left"/>
      </w:pPr>
      <w:r>
        <w:rPr>
          <w:u w:val="single"/>
        </w:rPr>
        <w:t xml:space="preserve">(ix) The total value of forfeited property held by the agency at the end of the reporting period.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f0e4f3a56a1f4c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8ea80ff534407" /><Relationship Type="http://schemas.openxmlformats.org/officeDocument/2006/relationships/footer" Target="/word/footer1.xml" Id="Rf0e4f3a56a1f4cbb" /></Relationships>
</file>