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ff5f7b52148cf" /></Relationships>
</file>

<file path=word/document.xml><?xml version="1.0" encoding="utf-8"?>
<w:document xmlns:w="http://schemas.openxmlformats.org/wordprocessingml/2006/main">
  <w:body>
    <w:p>
      <w:r>
        <w:t>S-5561.2</w:t>
      </w:r>
    </w:p>
    <w:p>
      <w:pPr>
        <w:jc w:val="center"/>
      </w:pPr>
      <w:r>
        <w:t>_______________________________________________</w:t>
      </w:r>
    </w:p>
    <w:p/>
    <w:p>
      <w:pPr>
        <w:jc w:val="center"/>
      </w:pPr>
      <w:r>
        <w:rPr>
          <w:b/>
        </w:rPr>
        <w:t>SUBSTITUTE SENATE BILL 6281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Carlyle, Nguyen, Rivers, Short, Sheldon, Wellman, Lovelett, Das, Van De Wege, Billig, Randall, Pedersen, Dhingra, Hunt, Salomon, Liias, Mullet, Wilson, C., Frockt, Cleveland, and Keiser)</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0" w:after="0" w:line="408" w:lineRule="exact"/>
        <w:ind w:left="0" w:right="0" w:firstLine="576"/>
        <w:jc w:val="left"/>
      </w:pPr>
      <w:r>
        <w:rPr/>
        <w:t xml:space="preserve">(6) The legislature also encourages the state office of privacy and data protection to monitor the development of universal privacy controls that communicate a consumer's affirmative, freely given, and unambiguous choice to opt out of the processing of personal data concerning the consumer for the purposes of targeted advertising, the sale of personal data, or profiling in furtherance of decisions that produce legal effects concerning the consumer or similarly significant effects concerning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use reasonable means to determine that a request to exercise any of the rights in section 6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(12)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(13) "Facial template" means the machine-interpretable pattern of facial features that is extracted from one or more images of a consumer by a facial recognition service.</w:t>
      </w:r>
    </w:p>
    <w:p>
      <w:pPr>
        <w:spacing w:before="0" w:after="0" w:line="408" w:lineRule="exact"/>
        <w:ind w:left="0" w:right="0" w:firstLine="576"/>
        <w:jc w:val="left"/>
      </w:pPr>
      <w:r>
        <w:rPr/>
        <w:t xml:space="preserve">(14) "Health care facility" has the same meaning as in RCW 70.02.010.</w:t>
      </w:r>
    </w:p>
    <w:p>
      <w:pPr>
        <w:spacing w:before="0" w:after="0" w:line="408" w:lineRule="exact"/>
        <w:ind w:left="0" w:right="0" w:firstLine="576"/>
        <w:jc w:val="left"/>
      </w:pPr>
      <w:r>
        <w:rPr/>
        <w:t xml:space="preserve">(15) "Health care information" has the same meaning as in RCW 70.02.010.</w:t>
      </w:r>
    </w:p>
    <w:p>
      <w:pPr>
        <w:spacing w:before="0" w:after="0" w:line="408" w:lineRule="exact"/>
        <w:ind w:left="0" w:right="0" w:firstLine="576"/>
        <w:jc w:val="left"/>
      </w:pPr>
      <w:r>
        <w:rPr/>
        <w:t xml:space="preserve">(16) "Health care provider" has the same meaning as in RCW 70.02.010.</w:t>
      </w:r>
    </w:p>
    <w:p>
      <w:pPr>
        <w:spacing w:before="0" w:after="0" w:line="408" w:lineRule="exact"/>
        <w:ind w:left="0" w:right="0" w:firstLine="576"/>
        <w:jc w:val="left"/>
      </w:pPr>
      <w:r>
        <w:rPr/>
        <w:t xml:space="preserve">(17) "Identification" means the use of a facial recognition service by a controller to determine whether an unknown consumer matches any consumer whose identity is known to the controller and who has been enrolled by reference to that identity in a gallery used by the facial recognition service.</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"Meaningful human review" means review or oversight by one or more individuals who are trained in accordance with section 17(9) of this act and who have the authority to alter the decision under review.</w:t>
      </w:r>
    </w:p>
    <w:p>
      <w:pPr>
        <w:spacing w:before="0" w:after="0" w:line="408" w:lineRule="exact"/>
        <w:ind w:left="0" w:right="0" w:firstLine="576"/>
        <w:jc w:val="left"/>
      </w:pPr>
      <w:r>
        <w:rPr/>
        <w:t xml:space="preserve">(20)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 individual has been recognized.</w:t>
      </w:r>
    </w:p>
    <w:p>
      <w:pPr>
        <w:spacing w:before="0" w:after="0" w:line="408" w:lineRule="exact"/>
        <w:ind w:left="0" w:right="0" w:firstLine="576"/>
        <w:jc w:val="left"/>
      </w:pPr>
      <w:r>
        <w:rPr/>
        <w:t xml:space="preserve">(21) "Persistent tracking" means the use of a facial recognition service to track the movements of a consumer on a persistent basis without identification or verification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in connection with the tracking of the movements of the consumer are linked to any other data such that the consumer who has been tracked is identified or identifiable.</w:t>
      </w:r>
    </w:p>
    <w:p>
      <w:pPr>
        <w:spacing w:before="0" w:after="0" w:line="408" w:lineRule="exact"/>
        <w:ind w:left="0" w:right="0" w:firstLine="576"/>
        <w:jc w:val="left"/>
      </w:pPr>
      <w:r>
        <w:rPr/>
        <w:t xml:space="preserve">(22)(a)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(23)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(24) "Processor" means a natural or legal person who processes personal data on behalf of a controller.</w:t>
      </w:r>
    </w:p>
    <w:p>
      <w:pPr>
        <w:spacing w:before="0" w:after="0" w:line="408" w:lineRule="exact"/>
        <w:ind w:left="0" w:right="0" w:firstLine="576"/>
        <w:jc w:val="left"/>
      </w:pPr>
      <w:r>
        <w:rPr/>
        <w:t xml:space="preserve">(25)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(26)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(27)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(28)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(29)(a)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(30) "Security or safety purpose" means physical security, protection of consumer data, safety, fraud prevention, or asset protection.</w:t>
      </w:r>
    </w:p>
    <w:p>
      <w:pPr>
        <w:spacing w:before="0" w:after="0" w:line="408" w:lineRule="exact"/>
        <w:ind w:left="0" w:right="0" w:firstLine="576"/>
        <w:jc w:val="left"/>
      </w:pPr>
      <w:r>
        <w:rPr/>
        <w:t xml:space="preserve">(31)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(32) "Serious criminal offense" means any felony under chapter 9.94A RCW or an offense enumerated by Title 18 U.S.C. Sec. 2516.</w:t>
      </w:r>
    </w:p>
    <w:p>
      <w:pPr>
        <w:spacing w:before="0" w:after="0" w:line="408" w:lineRule="exact"/>
        <w:ind w:left="0" w:right="0" w:firstLine="576"/>
        <w:jc w:val="left"/>
      </w:pPr>
      <w:r>
        <w:rPr/>
        <w:t xml:space="preserve">(33) "Specific geolocation data" means information derived from technology, including, but not limited to, global positioning system level latitude and longitude coordinates or other mechanisms, that directly identifies the specific location of a natural person with the precision and accuracy below one thousand seven hundred fifty feet. Specific geolocation data excludes the content of communications.</w:t>
      </w:r>
    </w:p>
    <w:p>
      <w:pPr>
        <w:spacing w:before="0" w:after="0" w:line="408" w:lineRule="exact"/>
        <w:ind w:left="0" w:right="0" w:firstLine="576"/>
        <w:jc w:val="left"/>
      </w:pPr>
      <w:r>
        <w:rPr/>
        <w:t xml:space="preserve">(34)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(35) "Third party" means a natural or legal person, public authority, agency, or body other than the consumer, controller, processor, or an affiliate of the processor or the controller.</w:t>
      </w:r>
    </w:p>
    <w:p>
      <w:pPr>
        <w:spacing w:before="0" w:after="0" w:line="408" w:lineRule="exact"/>
        <w:ind w:left="0" w:right="0" w:firstLine="576"/>
        <w:jc w:val="left"/>
      </w:pPr>
      <w:r>
        <w:rPr/>
        <w:t xml:space="preserve">(36) "Verification" means the use of a facial recognition service by a controller to determine whether a consumer is a specific consumer whose identity is known to the controller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one hundred thousand consumers or more; or</w:t>
      </w:r>
    </w:p>
    <w:p>
      <w:pPr>
        <w:spacing w:before="0" w:after="0" w:line="408" w:lineRule="exact"/>
        <w:ind w:left="0" w:right="0" w:firstLine="576"/>
        <w:jc w:val="left"/>
      </w:pPr>
      <w:r>
        <w:rPr/>
        <w:t xml:space="preserve">(b) Derives over fifty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harmonisation;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(2)(c);</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Information used only for public health activities and purposes as described in 45 C.F.R. Sec. 164.512;</w:t>
      </w:r>
    </w:p>
    <w:p>
      <w:pPr>
        <w:spacing w:before="0" w:after="0" w:line="408" w:lineRule="exact"/>
        <w:ind w:left="0" w:right="0" w:firstLine="576"/>
        <w:jc w:val="left"/>
      </w:pPr>
      <w:r>
        <w:rPr/>
        <w:t xml:space="preserve">(f)(i)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(f)(i) of this subsection shall apply only to the extent that such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(g) Personal data collected and maintained for purposes of chapter 43.71 RCW;</w:t>
      </w:r>
    </w:p>
    <w:p>
      <w:pPr>
        <w:spacing w:before="0" w:after="0" w:line="408" w:lineRule="exact"/>
        <w:ind w:left="0" w:right="0" w:firstLine="576"/>
        <w:jc w:val="left"/>
      </w:pPr>
      <w:r>
        <w:rPr/>
        <w:t xml:space="preserve">(h)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(i)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(j) Personal data regulated by the federal family educations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w:t>
      </w:r>
    </w:p>
    <w:p>
      <w:pPr>
        <w:spacing w:before="0" w:after="0" w:line="408" w:lineRule="exact"/>
        <w:ind w:left="0" w:right="0" w:firstLine="576"/>
        <w:jc w:val="left"/>
      </w:pPr>
      <w:r>
        <w:rPr/>
        <w:t xml:space="preserve">(l)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(m) Data maintained for employment records purposes.</w:t>
      </w:r>
    </w:p>
    <w:p>
      <w:pPr>
        <w:spacing w:before="0" w:after="0" w:line="408" w:lineRule="exact"/>
        <w:ind w:left="0" w:right="0" w:firstLine="576"/>
        <w:jc w:val="left"/>
      </w:pPr>
      <w:r>
        <w:rPr/>
        <w:t xml:space="preserve">(3) Controllers that are in compliance with the verifiable parental consent mechanisms under the children's online privacy protection act, Title 15 U.S.C. Sec. 6501 through 6506 and its implementing regulations, shall be deemed compliant with any obligation to obtain parental consent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Implement and maintain reasonable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In the case of processing personal data concerning a known child, the parent or legal guardian of the known child shall exercise the rights of this chapter on the child's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When exercising the right to access personal data pursuant to subsection (1) of this section,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 for purposes of targeted advertising, the sale of personal data, or profiling in furtherance of decisions that produce legal effects concerning a consumer or similarly significant effects concerning a consumer.</w:t>
      </w:r>
    </w:p>
    <w:p>
      <w:pPr>
        <w:spacing w:before="0" w:after="0" w:line="408" w:lineRule="exact"/>
        <w:ind w:left="0" w:right="0" w:firstLine="576"/>
        <w:jc w:val="left"/>
      </w:pPr>
      <w:r>
        <w:rPr/>
        <w:t xml:space="preserve">(6) </w:t>
      </w:r>
      <w:r>
        <w:rPr>
          <w:i/>
        </w:rPr>
        <w:t xml:space="preserve">Responding to consumer requests.</w:t>
      </w:r>
      <w:r>
        <w:rPr/>
        <w:t xml:space="preserve"> (a) A controller must inform a consumer of any action taken on a request under subsections (1) through (5) of this section without undue delay and in any event within forty-five days of receipt of the request. That period may be extended once by forty-five additional days where reasonably necessary, taking into account the complexity and number of the requests. The controller must inform the consumer of any such extension within forty-five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forty-five days of receipt of the request of the reasons for not taking action and instructions for how to appeal the decision with the controller as described in subsection (7)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using commercially reasonable efforts. In such cases, the controller may request the provision of additional information reasonably necessary to authenticate the request.</w:t>
      </w:r>
    </w:p>
    <w:p>
      <w:pPr>
        <w:spacing w:before="0" w:after="0" w:line="408" w:lineRule="exact"/>
        <w:ind w:left="0" w:right="0" w:firstLine="576"/>
        <w:jc w:val="left"/>
      </w:pPr>
      <w:r>
        <w:rPr/>
        <w:t xml:space="preserve">(7)(a) Controllers must establish an internal process whereby consumers may appeal a refusal to take action on a request to exercise any of the rights under subsections (1) through (5) of this section within a reasonable period of time after the consumer's receipt of the notice sent by the controller under subsection (6)(b)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must, upon request, provide the controller's written explanation of the reasons in support thereof, to the attorney general. If the consumer provides such consent, the controller must submit such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establish, and shall describe in the privacy notice, one or more secure and reliable means for consumers to submit a request to exercise their rights under this chapter. Such means shall take into account the ways in which consumers interact with the controller, the need for secure and reliable communication of such requests, and the controller's ability to authenticate the identity of the consumer making the request.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reasonably necessary in relation to the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adequate, relevant, and limited to what is reasonably necessary in relation to the purposes for which such data are processed, as disclosed to the consumer.</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reasonably necessary to, or compatible with, the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shall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benefit to which the consumer is entitled and does not retain or otherwise use or disclose the personal data for any other purpose.</w:t>
      </w:r>
    </w:p>
    <w:p>
      <w:pPr>
        <w:spacing w:before="0" w:after="0" w:line="408" w:lineRule="exact"/>
        <w:ind w:left="0" w:right="0" w:firstLine="576"/>
        <w:jc w:val="left"/>
      </w:pPr>
      <w:r>
        <w:rPr/>
        <w:t xml:space="preserve">(7) </w:t>
      </w:r>
      <w:r>
        <w:rPr>
          <w:i/>
        </w:rPr>
        <w:t xml:space="preserve">Sensitive data.</w:t>
      </w:r>
      <w:r>
        <w:rPr/>
        <w:t xml:space="preserve"> Except as otherwise provided in this act, a controller may not process sensitive data concerning a consumer without obtaining the consumer's consent, or, in the case of the processing of personal data concerning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of the controller conducted by the attorney general. The controller must make a data protection assessment available to the attorney general upon such a request. The attorney general may evaluate the data protection assessments for compliance with the responsibilities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Protect the vital interests of the consumer or of another natural person;</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Process personal data for reasons of public interest in the areas of public health, or generalizable scientific, historical, or statistical research, but solely to the extent that the processing is (i) subject to suitable and specific measures to safeguard the rights of the consumer; and (ii) under the responsibility of a professional subject to confidentiality obligations under federal, state, or local law;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to improve, repair, or develop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reasonable, and proportionate to the purposes listed in this section; and (ii) adequate, relevant, and limited to what is necessary in relation to the specific purpose or purposes listed in this section. Furthermore, personal data that are collected, used, or retained pursuant to subsection (2) of this section must, insofar as possible, taking into account the nature and purpose or purposes of such collection, use, or retention, be subjected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Any violation of this chapter shall not serve as the basis for, or be subject to, a private right of action under this chapter or under any other law. This does not relieve any party from any duties or obligations imposed, or to alter any independent rights that consumers have under other laws, chapter 19.86 RCW, the Washington state Constitution, or the United States Constitution.</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attorney general has exclusive authority to enforce this chapter by bringing an action in the name of the state, or as parens patriae on behalf of persons residing in the state.</w:t>
      </w:r>
    </w:p>
    <w:p>
      <w:pPr>
        <w:spacing w:before="0" w:after="0" w:line="408" w:lineRule="exact"/>
        <w:ind w:left="0" w:right="0" w:firstLine="576"/>
        <w:jc w:val="left"/>
      </w:pPr>
      <w:r>
        <w:rPr/>
        <w:t xml:space="preserve">(2) Any controller or processor that violates this chapter is subject to an injunction and liable for a civil penalty of not more than seven thousand five hundred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PROVIDED, That making such an application programming interface or other technical capability available does not require the disclosure of proprietary data, trade secrets, intellectual property, or other information, or if doing so would increase the risk of cyberattacks including, without limitation, cyberattacks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that independent testing identify material unfair performance differences across subpopulations and the methodology, data, and results are disclosed in a manner that allow full reproduction of the testing directly to the processor, who, acting reasonably, determines that the methodology and results of that testing are valid, then the processor must develop and implement a plan to mitigate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in the contract required by section 5 of this 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 open to the public.</w:t>
      </w:r>
    </w:p>
    <w:p>
      <w:pPr>
        <w:spacing w:before="0" w:after="0" w:line="408" w:lineRule="exact"/>
        <w:ind w:left="0" w:right="0" w:firstLine="576"/>
        <w:jc w:val="left"/>
      </w:pPr>
      <w:r>
        <w:rPr/>
        <w:t xml:space="preserve">(6) As an exception to subsection (5) of this section, controllers may enroll an image of a consumer in a facial recognition service for a security or safety purpose without first obtaining consent from that consumer, provided that all of the following requirements are met:</w:t>
      </w:r>
    </w:p>
    <w:p>
      <w:pPr>
        <w:spacing w:before="0" w:after="0" w:line="408" w:lineRule="exact"/>
        <w:ind w:left="0" w:right="0" w:firstLine="576"/>
        <w:jc w:val="left"/>
      </w:pPr>
      <w:r>
        <w:rPr/>
        <w:t xml:space="preserve">(a) The controller must hold a reasonable suspicion, based on a specific incident, that the consumer has engaged in criminal activity, which includes, but is not limited to, shoplifting, fraud, stalking, or domestic violence;</w:t>
      </w:r>
    </w:p>
    <w:p>
      <w:pPr>
        <w:spacing w:before="0" w:after="0" w:line="408" w:lineRule="exact"/>
        <w:ind w:left="0" w:right="0" w:firstLine="576"/>
        <w:jc w:val="left"/>
      </w:pPr>
      <w:r>
        <w:rPr/>
        <w:t xml:space="preserve">(b) Any database used by a facial recognition service for identification, verification, or persistent tracking of consumers for a security or safety purpose must be used solely for that purpose and maintained separately from any other databases maintained by the controller;</w:t>
      </w:r>
    </w:p>
    <w:p>
      <w:pPr>
        <w:spacing w:before="0" w:after="0" w:line="408" w:lineRule="exact"/>
        <w:ind w:left="0" w:right="0" w:firstLine="576"/>
        <w:jc w:val="left"/>
      </w:pPr>
      <w:r>
        <w:rPr/>
        <w:t xml:space="preserve">(c) The controller must review any such database used by the controller's facial recognition service no less than annually to remove facial templates of consumers whom the controller no longer holds a reasonable suspicion that they have engaged in criminal activity; and</w:t>
      </w:r>
    </w:p>
    <w:p>
      <w:pPr>
        <w:spacing w:before="0" w:after="0" w:line="408" w:lineRule="exact"/>
        <w:ind w:left="0" w:right="0" w:firstLine="576"/>
        <w:jc w:val="left"/>
      </w:pPr>
      <w:r>
        <w:rPr/>
        <w:t xml:space="preserve">(d) The controller must establish an internal process whereby a consumer may correct or challenge the decision to enroll the image of the consumer in a facial recognition service for a security or safety purpose.</w:t>
      </w:r>
    </w:p>
    <w:p>
      <w:pPr>
        <w:spacing w:before="0" w:after="0" w:line="408" w:lineRule="exact"/>
        <w:ind w:left="0" w:right="0" w:firstLine="576"/>
        <w:jc w:val="left"/>
      </w:pPr>
      <w:r>
        <w:rPr/>
        <w:t xml:space="preserve">(7) Controllers using a facial recognition service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(8) Prior to deploying a facial recognition service in the context in which it will be used, controllers using a facial recognition service to make decisions that produce legal effects on consumers or similarly significant effects on consumers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(9)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(10)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court order, court-ordered warrant, or subpoena or summons issued by a judicial officer or grand jury;</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(11) Controllers that deploy a facial recognition service must respond to a consumer request to exercise the rights specified in section 6 of this act and must fulfill the duties identified in section 8 of this act.</w:t>
      </w:r>
    </w:p>
    <w:p>
      <w:pPr>
        <w:spacing w:before="0" w:after="0" w:line="408" w:lineRule="exact"/>
        <w:ind w:left="0" w:right="0" w:firstLine="576"/>
        <w:jc w:val="left"/>
      </w:pPr>
      <w:r>
        <w:rPr/>
        <w:t xml:space="preserve">(12) Voluntary facial recognition services used to verify an aviation passenger's identity in connection with services regulated by the secretary of transportation under Title 49 U.S.C. Sec. 41712 and exempt from state regulation under Title 49 U.S.C. Sec. 41713(b)(1) are exempt from section 18 of this act. Images captured by an airline must not be retained for more than twenty-four hours and, upon request of the attorney general, airlines must certify that they do not retain the image for more than twenty-four hours. An airline facial recognition service must disclose and obtain consent from the customer prior to capturing an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and 19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2021.</w:t>
      </w:r>
    </w:p>
    <w:p/>
    <w:p>
      <w:pPr>
        <w:jc w:val="center"/>
      </w:pPr>
      <w:r>
        <w:rPr>
          <w:b/>
        </w:rPr>
        <w:t>--- END ---</w:t>
      </w:r>
    </w:p>
    <w:sectPr>
      <w:pgNumType w:start="1"/>
      <w:footerReference xmlns:r="http://schemas.openxmlformats.org/officeDocument/2006/relationships" r:id="R5ee80ba22aae49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75f95d5f8b4600" /><Relationship Type="http://schemas.openxmlformats.org/officeDocument/2006/relationships/footer" Target="/word/footer1.xml" Id="R5ee80ba22aae49e4" /></Relationships>
</file>