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40758deeaa14e68" /></Relationships>
</file>

<file path=word/document.xml><?xml version="1.0" encoding="utf-8"?>
<w:document xmlns:w="http://schemas.openxmlformats.org/wordprocessingml/2006/main">
  <w:body>
    <w:p>
      <w:r>
        <w:t>S-6068.1</w:t>
      </w:r>
    </w:p>
    <w:p>
      <w:pPr>
        <w:jc w:val="center"/>
      </w:pPr>
      <w:r>
        <w:t>_______________________________________________</w:t>
      </w:r>
    </w:p>
    <w:p/>
    <w:p>
      <w:pPr>
        <w:jc w:val="center"/>
      </w:pPr>
      <w:r>
        <w:rPr>
          <w:b/>
        </w:rPr>
        <w:t>SUBSTITUTE SENATE BILL 6319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Ways &amp; Means (originally sponsored by Senators Takko, Short, Dhingra, Lovelett, and Wilson, C.)</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administration of the senior property tax exemption program; amending RCW 84.36.387, 84.36.385, and 84.36.383;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387</w:t>
      </w:r>
      <w:r>
        <w:rPr/>
        <w:t xml:space="preserve"> and 2003 c 53 s 408 are each amended to read as follows:</w:t>
      </w:r>
    </w:p>
    <w:p>
      <w:pPr>
        <w:spacing w:before="0" w:after="0" w:line="408" w:lineRule="exact"/>
        <w:ind w:left="0" w:right="0" w:firstLine="576"/>
        <w:jc w:val="left"/>
      </w:pPr>
      <w:r>
        <w:rPr/>
        <w:t xml:space="preserve">(1) </w:t>
      </w:r>
      <w:r>
        <w:t>((</w:t>
      </w:r>
      <w:r>
        <w:rPr>
          <w:strike/>
        </w:rPr>
        <w:t xml:space="preserve">All</w:t>
      </w:r>
      <w:r>
        <w:t>))</w:t>
      </w:r>
      <w:r>
        <w:rPr/>
        <w:t xml:space="preserve"> </w:t>
      </w:r>
      <w:r>
        <w:rPr>
          <w:u w:val="single"/>
        </w:rPr>
        <w:t xml:space="preserve">Except as provided in subsection (3) of this section, all</w:t>
      </w:r>
      <w:r>
        <w:rPr/>
        <w:t xml:space="preserve"> claims for exemption shall be made and signed </w:t>
      </w:r>
      <w:r>
        <w:rPr>
          <w:u w:val="single"/>
        </w:rPr>
        <w:t xml:space="preserve">under oath</w:t>
      </w:r>
      <w:r>
        <w:rPr/>
        <w:t xml:space="preserve"> by the person entitled to the exemption, by his or her attorney-in-fact or in the event the residence of such person is under mortgage or purchase contract requiring accumulation of reserves out of which the holder of the mortgage or contract is required to pay real estate taxes, by such holder or by the owner</w:t>
      </w:r>
      <w:r>
        <w:t>((</w:t>
      </w:r>
      <w:r>
        <w:rPr>
          <w:strike/>
        </w:rPr>
        <w:t xml:space="preserve">, either before two witnesses or the county assessor or his or her deputy in the county where the real property is located</w:t>
      </w:r>
      <w:r>
        <w:t>))</w:t>
      </w:r>
      <w:r>
        <w:rPr/>
        <w:t xml:space="preserve">: PROVIDED, That if a claim for exemption is made by a person living in a cooperative housing association, corporation, or partnership, such claim shall be made and signed by the person entitled to the exemption and by the authorized agent of such cooperative.</w:t>
      </w:r>
    </w:p>
    <w:p>
      <w:pPr>
        <w:spacing w:before="0" w:after="0" w:line="408" w:lineRule="exact"/>
        <w:ind w:left="0" w:right="0" w:firstLine="576"/>
        <w:jc w:val="left"/>
      </w:pPr>
      <w:r>
        <w:rPr/>
        <w:t xml:space="preserve">(2) If the taxpayer is unable to submit his or her own claim, the claim shall be submitted by a duly authorized agent or by a guardian or other person charged with the care of the person or property of such taxpayer.</w:t>
      </w:r>
    </w:p>
    <w:p>
      <w:pPr>
        <w:spacing w:before="0" w:after="0" w:line="408" w:lineRule="exact"/>
        <w:ind w:left="0" w:right="0" w:firstLine="576"/>
        <w:jc w:val="left"/>
      </w:pPr>
      <w:r>
        <w:rPr/>
        <w:t xml:space="preserve">(3) All claims for exemption and renewal applications shall be accompanied by such documented verification of income as shall be prescribed by rule adopted by the department of revenue.</w:t>
      </w:r>
    </w:p>
    <w:p>
      <w:pPr>
        <w:spacing w:before="0" w:after="0" w:line="408" w:lineRule="exact"/>
        <w:ind w:left="0" w:right="0" w:firstLine="576"/>
        <w:jc w:val="left"/>
      </w:pPr>
      <w:r>
        <w:rPr/>
        <w:t xml:space="preserve">(4) Any person signing a false claim with the intent to defraud or evade the payment of any tax is guilty of perjury under chapter 9A.72 RCW.</w:t>
      </w:r>
    </w:p>
    <w:p>
      <w:pPr>
        <w:spacing w:before="0" w:after="0" w:line="408" w:lineRule="exact"/>
        <w:ind w:left="0" w:right="0" w:firstLine="576"/>
        <w:jc w:val="left"/>
      </w:pPr>
      <w:r>
        <w:rPr/>
        <w:t xml:space="preserve">(5) The tax liability of a cooperative housing association, corporation, or partnership shall be reduced by the amount of tax exemption to which a claimant residing therein is entitled and such cooperative shall reduce any amount owed by the claimant to the cooperative by such exact amount of tax exemption or, if no amount be owed, the cooperative shall make payment to the claimant of such exact amount of exemption.</w:t>
      </w:r>
    </w:p>
    <w:p>
      <w:pPr>
        <w:spacing w:before="0" w:after="0" w:line="408" w:lineRule="exact"/>
        <w:ind w:left="0" w:right="0" w:firstLine="576"/>
        <w:jc w:val="left"/>
      </w:pPr>
      <w:r>
        <w:rPr/>
        <w:t xml:space="preserve">(6) A remainderman or other person who would have otherwise paid the tax on real property that is the subject of an exemption granted under RCW 84.36.381 for an estate for life shall reduce the amount which would have been payable by the life tenant to the remainderman or other person to the extent of the exemption. If no amount is owed or separately stated as an obligation between these persons, the remainderman or other person shall make payment to the life tenant in the exact amount of the exemption.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385</w:t>
      </w:r>
      <w:r>
        <w:rPr/>
        <w:t xml:space="preserve"> and 2019 c 453 s 3 are each amended to read as follows:</w:t>
      </w:r>
    </w:p>
    <w:p>
      <w:pPr>
        <w:spacing w:before="0" w:after="0" w:line="408" w:lineRule="exact"/>
        <w:ind w:left="0" w:right="0" w:firstLine="576"/>
        <w:jc w:val="left"/>
      </w:pPr>
      <w:r>
        <w:rPr/>
        <w:t xml:space="preserve">(1) A claim for exemption under RCW 84.36.381 as now or hereafter amended, may be made and filed at any time during the year for exemption from taxes payable the following year and thereafter and solely upon forms as prescribed and furnished by the department of revenue. However, an exemption from tax under RCW 84.36.381 continues for no more than six years unless a renewal application is filed as provided in subsection (3) of this section.</w:t>
      </w:r>
    </w:p>
    <w:p>
      <w:pPr>
        <w:spacing w:before="0" w:after="0" w:line="408" w:lineRule="exact"/>
        <w:ind w:left="0" w:right="0" w:firstLine="576"/>
        <w:jc w:val="left"/>
      </w:pPr>
      <w:r>
        <w:rPr/>
        <w:t xml:space="preserve">(2) A person granted an exemption under RCW 84.36.381 must inform the county assessor of any change in status affecting the person's entitlement to the exemption on forms prescribed and furnished by the department of revenue.</w:t>
      </w:r>
    </w:p>
    <w:p>
      <w:pPr>
        <w:spacing w:before="0" w:after="0" w:line="408" w:lineRule="exact"/>
        <w:ind w:left="0" w:right="0" w:firstLine="576"/>
        <w:jc w:val="left"/>
      </w:pPr>
      <w:r>
        <w:rPr/>
        <w:t xml:space="preserve">(3) Each person exempt from taxes under RCW 84.36.381 in 1993 and thereafter must file with the county assessor a renewal application not later than December 31 of the year the assessor notifies such person of the requirement to file the renewal application. Renewal applications must be on forms prescribed and furnished by the department of revenue.</w:t>
      </w:r>
    </w:p>
    <w:p>
      <w:pPr>
        <w:spacing w:before="0" w:after="0" w:line="408" w:lineRule="exact"/>
        <w:ind w:left="0" w:right="0" w:firstLine="576"/>
        <w:jc w:val="left"/>
      </w:pPr>
      <w:r>
        <w:rPr/>
        <w:t xml:space="preserve">(4) At least once every six years, the county assessor must notify those persons receiving an exemption from taxes under RCW 84.36.381 of the requirement to file a renewal application. The county assessor may also require a renewal application following an amendment of the income requirements set forth in RCW 84.36.381.</w:t>
      </w:r>
    </w:p>
    <w:p>
      <w:pPr>
        <w:spacing w:before="0" w:after="0" w:line="408" w:lineRule="exact"/>
        <w:ind w:left="0" w:right="0" w:firstLine="576"/>
        <w:jc w:val="left"/>
      </w:pPr>
      <w:r>
        <w:rPr/>
        <w:t xml:space="preserve">(5) If the assessor finds that the applicant does not meet the qualifications as set forth in RCW 84.36.381, as now or hereafter amended, the claim or exemption must be denied but such denial is subject to appeal under the provisions of RCW 84.48.010 and in accordance with the provisions of RCW 84.40.038. If the applicant had received exemption in prior years based on erroneous information, the taxes must be collected subject to penalties as provided in RCW 84.40.130 for a period of not to exceed five years</w:t>
      </w:r>
      <w:r>
        <w:rPr/>
        <w:t xml:space="preserve">.</w:t>
      </w:r>
    </w:p>
    <w:p>
      <w:pPr>
        <w:spacing w:before="0" w:after="0" w:line="408" w:lineRule="exact"/>
        <w:ind w:left="0" w:right="0" w:firstLine="576"/>
        <w:jc w:val="left"/>
      </w:pPr>
      <w:r>
        <w:rPr/>
        <w:t xml:space="preserve">(6) The department and each local assessor is hereby directed to publicize the qualifications and manner of making claims under RCW 84.36.381 through 84.36.389, through communications media, including such paid advertisements or notices as it deems appropriate. Notice of the qualifications, method of making applications, the penalties for not reporting a change in status, and availability of further information must be included on or with property tax statements and revaluation notices for all residential property including mobile homes, except rental properties.</w:t>
      </w:r>
    </w:p>
    <w:p>
      <w:pPr>
        <w:spacing w:before="0" w:after="0" w:line="408" w:lineRule="exact"/>
        <w:ind w:left="0" w:right="0" w:firstLine="576"/>
        <w:jc w:val="left"/>
      </w:pPr>
      <w:r>
        <w:rPr/>
        <w:t xml:space="preserve">(7) The department must authorize an option for electronic filing of applications and renewal applications for the exemption under RCW 84.36.381.</w:t>
      </w:r>
    </w:p>
    <w:p>
      <w:pPr>
        <w:spacing w:before="0" w:after="0" w:line="408" w:lineRule="exact"/>
        <w:ind w:left="0" w:right="0" w:firstLine="576"/>
        <w:jc w:val="left"/>
      </w:pPr>
      <w:r>
        <w:rPr/>
        <w:t xml:space="preserve">(8) Beginning August 1, 2019, and by March 1st every fifth year thereafter, the department must publish updated income thresholds. The adjusted thresholds must be rounded </w:t>
      </w:r>
      <w:r>
        <w:rPr>
          <w:u w:val="single"/>
        </w:rPr>
        <w:t xml:space="preserve">up</w:t>
      </w:r>
      <w:r>
        <w:rPr/>
        <w:t xml:space="preserve"> to the nearest one </w:t>
      </w:r>
      <w:r>
        <w:rPr>
          <w:u w:val="single"/>
        </w:rPr>
        <w:t xml:space="preserve">thousand</w:t>
      </w:r>
      <w:r>
        <w:rPr/>
        <w:t xml:space="preserve"> dollar</w:t>
      </w:r>
      <w:r>
        <w:rPr>
          <w:u w:val="single"/>
        </w:rPr>
        <w:t xml:space="preserve">s</w:t>
      </w:r>
      <w:r>
        <w:rPr/>
        <w:t xml:space="preserve">. If the income threshold adjustment is negative, the income threshold for the prior year continues to apply. The department must adjust income thresholds for each county to reflect the most recent year available of estimated county median household incomes, including preliminary estimates or projections, as published by the office of financial management. For the purposes of this subsection, "county median household income" has the same meaning as provided in RCW 84.36.383.</w:t>
      </w:r>
    </w:p>
    <w:p>
      <w:pPr>
        <w:spacing w:before="0" w:after="0" w:line="408" w:lineRule="exact"/>
        <w:ind w:left="0" w:right="0" w:firstLine="576"/>
        <w:jc w:val="left"/>
      </w:pPr>
      <w:r>
        <w:rPr/>
        <w:t xml:space="preserve">(9) Beginning with the adjustment made by March 1, 2024, as provided in subsection (8) of this section, and every second adjustment thereafter, if an income threshold in a county is not adjusted based on percentage of county median income, then the income threshold must be adjusted based on the growth of the consumer price index for all urban consumers (CPI-U) for the prior twelve month period as published by the United States bureau of labor statistics. In no case may the adjustment be greater than one percent. The adjusted thresholds must be rounded to the nearest one dollar. If the income threshold adjustment is negative, the income threshold for the prior year continues to apply.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383</w:t>
      </w:r>
      <w:r>
        <w:rPr/>
        <w:t xml:space="preserve"> and 2019 c 453 s 2 are each amended to read as follows:</w:t>
      </w:r>
    </w:p>
    <w:p>
      <w:pPr>
        <w:spacing w:before="0" w:after="0" w:line="408" w:lineRule="exact"/>
        <w:ind w:left="0" w:right="0" w:firstLine="576"/>
        <w:jc w:val="left"/>
      </w:pPr>
      <w:r>
        <w:rPr/>
        <w:t xml:space="preserve">As used in RCW 84.36.381 through 84.36.389, unless the context clearly requires otherwise:</w:t>
      </w:r>
    </w:p>
    <w:p>
      <w:pPr>
        <w:spacing w:before="0" w:after="0" w:line="408" w:lineRule="exact"/>
        <w:ind w:left="0" w:right="0" w:firstLine="576"/>
        <w:jc w:val="left"/>
      </w:pPr>
      <w:r>
        <w:rPr/>
        <w:t xml:space="preserve">(1) The term "residence" means a single-family dwelling unit whether such unit be separate or part of a multiunit dwelling, including the land on which such dwelling stands not to exceed one acre, except that a residence includes any additional property up to a total of five acres that comprises the residential parcel if this larger parcel size is required under land use regulations. The term also includes a share ownership in a cooperative housing association, corporation, or partnership if the person claiming exemption can establish that his or her share represents the specific unit or portion of such structure in which he or she resides. The term also includes a single-family dwelling situated upon lands the fee of which is vested in the United States or any instrumentality thereof including an Indian tribe or in the state of Washington, and notwithstanding the provisions of RCW 84.04.080 and 84.04.090, such a residence is deemed real property.</w:t>
      </w:r>
    </w:p>
    <w:p>
      <w:pPr>
        <w:spacing w:before="0" w:after="0" w:line="408" w:lineRule="exact"/>
        <w:ind w:left="0" w:right="0" w:firstLine="576"/>
        <w:jc w:val="left"/>
      </w:pPr>
      <w:r>
        <w:rPr/>
        <w:t xml:space="preserve">(2) The term "real property" also includes a mobile home which has substantially lost its identity as a mobile unit by virtue of its being fixed in location upon land owned or leased by the owner of the mobile home and placed on a foundation (posts or blocks) with fixed pipe, connections with sewer, water, or other utilities. A mobile home located on land leased by the owner of the mobile home is subject, for tax billing, payment, and collection purposes, only to the personal property provisions of chapter 84.56 RCW and RCW 84.60.040.</w:t>
      </w:r>
    </w:p>
    <w:p>
      <w:pPr>
        <w:spacing w:before="0" w:after="0" w:line="408" w:lineRule="exact"/>
        <w:ind w:left="0" w:right="0" w:firstLine="576"/>
        <w:jc w:val="left"/>
      </w:pPr>
      <w:r>
        <w:rPr/>
        <w:t xml:space="preserve">(3) "Department" means the state department of revenue.</w:t>
      </w:r>
    </w:p>
    <w:p>
      <w:pPr>
        <w:spacing w:before="0" w:after="0" w:line="408" w:lineRule="exact"/>
        <w:ind w:left="0" w:right="0" w:firstLine="576"/>
        <w:jc w:val="left"/>
      </w:pPr>
      <w:r>
        <w:rPr/>
        <w:t xml:space="preserve">(4) "Combined disposable income" means the disposable income of the person claiming the exemption, plus the disposable income of his or her spouse or domestic partner, and the disposable income of each cotenant occupying the residence for the assessment year, less amounts paid by the person claiming the exemption or his or her spouse or domestic partner during the assessment year for:</w:t>
      </w:r>
    </w:p>
    <w:p>
      <w:pPr>
        <w:spacing w:before="0" w:after="0" w:line="408" w:lineRule="exact"/>
        <w:ind w:left="0" w:right="0" w:firstLine="576"/>
        <w:jc w:val="left"/>
      </w:pPr>
      <w:r>
        <w:rPr/>
        <w:t xml:space="preserve">(a) Drugs supplied by prescription of a medical practitioner authorized by the laws of this state or another jurisdiction to issue prescriptions;</w:t>
      </w:r>
    </w:p>
    <w:p>
      <w:pPr>
        <w:spacing w:before="0" w:after="0" w:line="408" w:lineRule="exact"/>
        <w:ind w:left="0" w:right="0" w:firstLine="576"/>
        <w:jc w:val="left"/>
      </w:pPr>
      <w:r>
        <w:rPr/>
        <w:t xml:space="preserve">(b) The treatment or care of either person received in the home or in a nursing home, assisted living facility, or adult family home; and</w:t>
      </w:r>
    </w:p>
    <w:p>
      <w:pPr>
        <w:spacing w:before="0" w:after="0" w:line="408" w:lineRule="exact"/>
        <w:ind w:left="0" w:right="0" w:firstLine="576"/>
        <w:jc w:val="left"/>
      </w:pPr>
      <w:r>
        <w:rPr/>
        <w:t xml:space="preserve">(c) Health care insurance premiums for medicare under Title XVIII of the social security act.</w:t>
      </w:r>
    </w:p>
    <w:p>
      <w:pPr>
        <w:spacing w:before="0" w:after="0" w:line="408" w:lineRule="exact"/>
        <w:ind w:left="0" w:right="0" w:firstLine="576"/>
        <w:jc w:val="left"/>
      </w:pPr>
      <w:r>
        <w:rPr/>
        <w:t xml:space="preserve">(5) "Disposable income" means adjusted gross income as defined in the federal internal revenue code, as amended prior to January 1, 1989, or such subsequent date as the director may provide by rule consistent with the purpose of this section, plus all of the following items to the extent they are not included in or have been deducted from adjusted gross income:</w:t>
      </w:r>
    </w:p>
    <w:p>
      <w:pPr>
        <w:spacing w:before="0" w:after="0" w:line="408" w:lineRule="exact"/>
        <w:ind w:left="0" w:right="0" w:firstLine="576"/>
        <w:jc w:val="left"/>
      </w:pPr>
      <w:r>
        <w:rPr/>
        <w:t xml:space="preserve">(a) Capital gains, other than gain excluded from income under section 121 of the federal internal revenue code to the extent it is reinvested in a new principal residence;</w:t>
      </w:r>
    </w:p>
    <w:p>
      <w:pPr>
        <w:spacing w:before="0" w:after="0" w:line="408" w:lineRule="exact"/>
        <w:ind w:left="0" w:right="0" w:firstLine="576"/>
        <w:jc w:val="left"/>
      </w:pPr>
      <w:r>
        <w:rPr/>
        <w:t xml:space="preserve">(b) Amounts deducted for loss;</w:t>
      </w:r>
    </w:p>
    <w:p>
      <w:pPr>
        <w:spacing w:before="0" w:after="0" w:line="408" w:lineRule="exact"/>
        <w:ind w:left="0" w:right="0" w:firstLine="576"/>
        <w:jc w:val="left"/>
      </w:pPr>
      <w:r>
        <w:rPr/>
        <w:t xml:space="preserve">(c) Amounts deducted for depreciation;</w:t>
      </w:r>
    </w:p>
    <w:p>
      <w:pPr>
        <w:spacing w:before="0" w:after="0" w:line="408" w:lineRule="exact"/>
        <w:ind w:left="0" w:right="0" w:firstLine="576"/>
        <w:jc w:val="left"/>
      </w:pPr>
      <w:r>
        <w:rPr/>
        <w:t xml:space="preserve">(d) Pension and annuity receipts;</w:t>
      </w:r>
    </w:p>
    <w:p>
      <w:pPr>
        <w:spacing w:before="0" w:after="0" w:line="408" w:lineRule="exact"/>
        <w:ind w:left="0" w:right="0" w:firstLine="576"/>
        <w:jc w:val="left"/>
      </w:pPr>
      <w:r>
        <w:rPr/>
        <w:t xml:space="preserve">(e) Military pay and benefits other than attendant-care and medical-aid payments;</w:t>
      </w:r>
    </w:p>
    <w:p>
      <w:pPr>
        <w:spacing w:before="0" w:after="0" w:line="408" w:lineRule="exact"/>
        <w:ind w:left="0" w:right="0" w:firstLine="576"/>
        <w:jc w:val="left"/>
      </w:pPr>
      <w:r>
        <w:rPr/>
        <w:t xml:space="preserve">(f) Veterans benefits, other than:</w:t>
      </w:r>
    </w:p>
    <w:p>
      <w:pPr>
        <w:spacing w:before="0" w:after="0" w:line="408" w:lineRule="exact"/>
        <w:ind w:left="0" w:right="0" w:firstLine="576"/>
        <w:jc w:val="left"/>
      </w:pPr>
      <w:r>
        <w:rPr/>
        <w:t xml:space="preserve">(i) Attendant-care payments;</w:t>
      </w:r>
    </w:p>
    <w:p>
      <w:pPr>
        <w:spacing w:before="0" w:after="0" w:line="408" w:lineRule="exact"/>
        <w:ind w:left="0" w:right="0" w:firstLine="576"/>
        <w:jc w:val="left"/>
      </w:pPr>
      <w:r>
        <w:rPr/>
        <w:t xml:space="preserve">(ii) Medical-aid payments;</w:t>
      </w:r>
    </w:p>
    <w:p>
      <w:pPr>
        <w:spacing w:before="0" w:after="0" w:line="408" w:lineRule="exact"/>
        <w:ind w:left="0" w:right="0" w:firstLine="576"/>
        <w:jc w:val="left"/>
      </w:pPr>
      <w:r>
        <w:rPr/>
        <w:t xml:space="preserve">(iii) Disability compensation, as defined in Title 38, part 3, section 3.4 of the Code of Federal Regulations, as of January 1, 2008; and</w:t>
      </w:r>
    </w:p>
    <w:p>
      <w:pPr>
        <w:spacing w:before="0" w:after="0" w:line="408" w:lineRule="exact"/>
        <w:ind w:left="0" w:right="0" w:firstLine="576"/>
        <w:jc w:val="left"/>
      </w:pPr>
      <w:r>
        <w:rPr/>
        <w:t xml:space="preserve">(iv) Dependency and indemnity compensation, as defined in Title 38, part 3, section 3.5 of the Code of Federal Regulations, as of January 1, 2008;</w:t>
      </w:r>
    </w:p>
    <w:p>
      <w:pPr>
        <w:spacing w:before="0" w:after="0" w:line="408" w:lineRule="exact"/>
        <w:ind w:left="0" w:right="0" w:firstLine="576"/>
        <w:jc w:val="left"/>
      </w:pPr>
      <w:r>
        <w:rPr/>
        <w:t xml:space="preserve">(g) Federal social security act and railroad retirement benefits;</w:t>
      </w:r>
    </w:p>
    <w:p>
      <w:pPr>
        <w:spacing w:before="0" w:after="0" w:line="408" w:lineRule="exact"/>
        <w:ind w:left="0" w:right="0" w:firstLine="576"/>
        <w:jc w:val="left"/>
      </w:pPr>
      <w:r>
        <w:rPr/>
        <w:t xml:space="preserve">(h) Dividend receipts; and</w:t>
      </w:r>
    </w:p>
    <w:p>
      <w:pPr>
        <w:spacing w:before="0" w:after="0" w:line="408" w:lineRule="exact"/>
        <w:ind w:left="0" w:right="0" w:firstLine="576"/>
        <w:jc w:val="left"/>
      </w:pPr>
      <w:r>
        <w:rPr/>
        <w:t xml:space="preserve">(i) Interest received on state and municipal bonds.</w:t>
      </w:r>
    </w:p>
    <w:p>
      <w:pPr>
        <w:spacing w:before="0" w:after="0" w:line="408" w:lineRule="exact"/>
        <w:ind w:left="0" w:right="0" w:firstLine="576"/>
        <w:jc w:val="left"/>
      </w:pPr>
      <w:r>
        <w:rPr/>
        <w:t xml:space="preserve">(6) "Cotenant" means a person who resides with the person claiming the exemption and who has an ownership interest in the residence.</w:t>
      </w:r>
    </w:p>
    <w:p>
      <w:pPr>
        <w:spacing w:before="0" w:after="0" w:line="408" w:lineRule="exact"/>
        <w:ind w:left="0" w:right="0" w:firstLine="576"/>
        <w:jc w:val="left"/>
      </w:pPr>
      <w:r>
        <w:rPr/>
        <w:t xml:space="preserve">(7) "Disability" has the same meaning as provided in 42 U.S.C. Sec. 423(d)(1)(A) as amended prior to January 1, 2005, or such subsequent date as the department may provide by rule consistent with the purpose of this section.</w:t>
      </w:r>
    </w:p>
    <w:p>
      <w:pPr>
        <w:spacing w:before="0" w:after="0" w:line="408" w:lineRule="exact"/>
        <w:ind w:left="0" w:right="0" w:firstLine="576"/>
        <w:jc w:val="left"/>
      </w:pPr>
      <w:r>
        <w:rPr/>
        <w:t xml:space="preserve">(8) "County median household income" means the median household income estimates for the state of Washington by county of the legal address of the principal place of residence, as published by the office of financial management.</w:t>
      </w:r>
    </w:p>
    <w:p>
      <w:pPr>
        <w:spacing w:before="0" w:after="0" w:line="408" w:lineRule="exact"/>
        <w:ind w:left="0" w:right="0" w:firstLine="576"/>
        <w:jc w:val="left"/>
      </w:pPr>
      <w:r>
        <w:rPr/>
        <w:t xml:space="preserve">(9) "Income threshold 1" means:</w:t>
      </w:r>
    </w:p>
    <w:p>
      <w:pPr>
        <w:spacing w:before="0" w:after="0" w:line="408" w:lineRule="exact"/>
        <w:ind w:left="0" w:right="0" w:firstLine="576"/>
        <w:jc w:val="left"/>
      </w:pPr>
      <w:r>
        <w:rPr/>
        <w:t xml:space="preserve">(a) For taxes levied for collection in calendar years prior to 2020, a combined disposable income equal to thirty thousand dollars; and</w:t>
      </w:r>
    </w:p>
    <w:p>
      <w:pPr>
        <w:spacing w:before="0" w:after="0" w:line="408" w:lineRule="exact"/>
        <w:ind w:left="0" w:right="0" w:firstLine="576"/>
        <w:jc w:val="left"/>
      </w:pPr>
      <w:r>
        <w:rPr/>
        <w:t xml:space="preserve">(b) For taxes levied for collection in calendar year 2020 and thereafter, a combined disposable income equal to the greater of "income threshold 1" for the previous year or forty-five percent of the county median household income, adjusted every five years beginning August 1, 2019, as provided in RCW 84.36.385(8).</w:t>
      </w:r>
    </w:p>
    <w:p>
      <w:pPr>
        <w:spacing w:before="0" w:after="0" w:line="408" w:lineRule="exact"/>
        <w:ind w:left="0" w:right="0" w:firstLine="576"/>
        <w:jc w:val="left"/>
      </w:pPr>
      <w:r>
        <w:rPr/>
        <w:t xml:space="preserve">(10) "Income threshold 2" means:</w:t>
      </w:r>
    </w:p>
    <w:p>
      <w:pPr>
        <w:spacing w:before="0" w:after="0" w:line="408" w:lineRule="exact"/>
        <w:ind w:left="0" w:right="0" w:firstLine="576"/>
        <w:jc w:val="left"/>
      </w:pPr>
      <w:r>
        <w:rPr/>
        <w:t xml:space="preserve">(a) For taxes levied for collection in calendar years prior to 2020, a combined disposable income equal to thirty-five thousand dollars; and</w:t>
      </w:r>
    </w:p>
    <w:p>
      <w:pPr>
        <w:spacing w:before="0" w:after="0" w:line="408" w:lineRule="exact"/>
        <w:ind w:left="0" w:right="0" w:firstLine="576"/>
        <w:jc w:val="left"/>
      </w:pPr>
      <w:r>
        <w:rPr/>
        <w:t xml:space="preserve">(b) For taxes levied for collection in calendar year 2020 and thereafter, a combined disposable income equal to the greater of "income threshold 2" for the previous year or fifty-five percent of the county median household income, adjusted every five years beginning August 1, 2019, as provided in RCW 84.36.385(8).</w:t>
      </w:r>
    </w:p>
    <w:p>
      <w:pPr>
        <w:spacing w:before="0" w:after="0" w:line="408" w:lineRule="exact"/>
        <w:ind w:left="0" w:right="0" w:firstLine="576"/>
        <w:jc w:val="left"/>
      </w:pPr>
      <w:r>
        <w:rPr/>
        <w:t xml:space="preserve">(11) "Income threshold 3" means:</w:t>
      </w:r>
    </w:p>
    <w:p>
      <w:pPr>
        <w:spacing w:before="0" w:after="0" w:line="408" w:lineRule="exact"/>
        <w:ind w:left="0" w:right="0" w:firstLine="576"/>
        <w:jc w:val="left"/>
      </w:pPr>
      <w:r>
        <w:rPr/>
        <w:t xml:space="preserve">(a) For taxes levied for collection in calendar years prior to 2020, a combined disposable income equal to forty thousand dollars; and</w:t>
      </w:r>
    </w:p>
    <w:p>
      <w:pPr>
        <w:spacing w:before="0" w:after="0" w:line="408" w:lineRule="exact"/>
        <w:ind w:left="0" w:right="0" w:firstLine="576"/>
        <w:jc w:val="left"/>
      </w:pPr>
      <w:r>
        <w:rPr/>
        <w:t xml:space="preserve">(b) For taxes levied for collection in calendar year 2020 and thereafter, a combined disposable income equal to the greater of "income threshold 3" for the previous year or sixty-five percent of the county median household income, adjusted every five years beginning August 1, 2019, as provided in RCW 84.36.385(8).</w:t>
      </w:r>
    </w:p>
    <w:p>
      <w:pPr>
        <w:spacing w:before="0" w:after="0" w:line="408" w:lineRule="exact"/>
        <w:ind w:left="0" w:right="0" w:firstLine="576"/>
        <w:jc w:val="left"/>
      </w:pPr>
      <w:r>
        <w:rPr/>
        <w:t xml:space="preserve">(12) "Principal place of residence" means a residence occupied for more than </w:t>
      </w:r>
      <w:r>
        <w:t>((</w:t>
      </w:r>
      <w:r>
        <w:rPr>
          <w:strike/>
        </w:rPr>
        <w:t xml:space="preserve">nine</w:t>
      </w:r>
      <w:r>
        <w:t>))</w:t>
      </w:r>
      <w:r>
        <w:rPr/>
        <w:t xml:space="preserve"> </w:t>
      </w:r>
      <w:r>
        <w:rPr>
          <w:u w:val="single"/>
        </w:rPr>
        <w:t xml:space="preserve">six</w:t>
      </w:r>
      <w:r>
        <w:rPr/>
        <w:t xml:space="preserve"> months each calendar year by a person claiming an exemption under RCW 84.36.381.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
      <w:pPr>
        <w:jc w:val="center"/>
      </w:pPr>
      <w:r>
        <w:rPr>
          <w:b/>
        </w:rPr>
        <w:t>--- END ---</w:t>
      </w:r>
    </w:p>
    <w:sectPr>
      <w:pgNumType w:start="1"/>
      <w:footerReference xmlns:r="http://schemas.openxmlformats.org/officeDocument/2006/relationships" r:id="Rcb14213baccc40a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d55f705d464dd3" /><Relationship Type="http://schemas.openxmlformats.org/officeDocument/2006/relationships/footer" Target="/word/footer1.xml" Id="Rcb14213baccc40a0" /></Relationships>
</file>