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25c419085042b4" /></Relationships>
</file>

<file path=word/document.xml><?xml version="1.0" encoding="utf-8"?>
<w:document xmlns:w="http://schemas.openxmlformats.org/wordprocessingml/2006/main">
  <w:body>
    <w:p>
      <w:r>
        <w:t>S-5439.1</w:t>
      </w:r>
    </w:p>
    <w:p>
      <w:pPr>
        <w:jc w:val="center"/>
      </w:pPr>
      <w:r>
        <w:t>_______________________________________________</w:t>
      </w:r>
    </w:p>
    <w:p/>
    <w:p>
      <w:pPr>
        <w:jc w:val="center"/>
      </w:pPr>
      <w:r>
        <w:rPr>
          <w:b/>
        </w:rPr>
        <w:t>SENATE BILL 6489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Keiser, Nguyen, and Wilson, C.</w:t>
      </w:r>
    </w:p>
    <w:p/>
    <w:p>
      <w:r>
        <w:rPr>
          <w:t xml:space="preserve">Read first time 01/17/20.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possession of vapor, vapor products, tobacco, and tobacco products by persons under the age of twenty-one; amending RCW 70.155.110 and 70.345.160; creating a new section; and repealing RCW 70.155.080 and 70.345.140.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prevention is the most effective tool to reduce vapor and tobacco usage by persons under the age of twenty-one. The legislature finds that protection of adolescents' health and well-being requires enforcement and intervention efforts to focus upon effective vapor and tobacco control and access strategies. The legislature recognizes vapor and tobacco purchase, possession, and use by persons under the age of twenty-one as a public health issue and finds that persons under the age of twenty-one who engage in vapor or tobacco purchasing, possession, or use should not be treated as violators or status offenders but should be offered community-based interventions that are more effective at addressing the use of vapor products and tobacco.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is under the age of </w:t>
      </w:r>
      <w:r>
        <w:t>((</w:t>
      </w:r>
      <w:r>
        <w:rPr>
          <w:strike/>
        </w:rPr>
        <w:t xml:space="preserve">eighteen</w:t>
      </w:r>
      <w:r>
        <w:t>))</w:t>
      </w:r>
      <w:r>
        <w:rPr/>
        <w:t xml:space="preserve"> </w:t>
      </w:r>
      <w:r>
        <w:rPr>
          <w:u w:val="single"/>
        </w:rPr>
        <w:t xml:space="preserve">twenty-one</w:t>
      </w:r>
      <w:r>
        <w:rPr/>
        <w:t xml:space="preserve"> years of age, may detain such person for a reasonable period of time and in such a reasonable manner as is necessary to determine the person's true identity and date of birth. Further, tobacco products possessed by persons under the age of </w:t>
      </w:r>
      <w:r>
        <w:t>((</w:t>
      </w:r>
      <w:r>
        <w:rPr>
          <w:strike/>
        </w:rPr>
        <w:t xml:space="preserve">eighteen</w:t>
      </w:r>
      <w:r>
        <w:t>))</w:t>
      </w:r>
      <w:r>
        <w:rPr/>
        <w:t xml:space="preserve"> </w:t>
      </w:r>
      <w:r>
        <w:rPr>
          <w:u w:val="single"/>
        </w:rPr>
        <w:t xml:space="preserve">twenty-one</w:t>
      </w:r>
      <w:r>
        <w:rPr/>
        <w:t xml:space="preserve"> years of age are considered contraband and may be seized by a peace officer or enforcement officer of the </w:t>
      </w:r>
      <w:r>
        <w:t>((</w:t>
      </w:r>
      <w:r>
        <w:rPr>
          <w:strike/>
        </w:rPr>
        <w:t xml:space="preserve">liquor control</w:t>
      </w:r>
      <w:r>
        <w:t>))</w:t>
      </w:r>
      <w:r>
        <w:rPr/>
        <w:t xml:space="preserve"> board. </w:t>
      </w:r>
      <w:r>
        <w:rPr>
          <w:u w:val="single"/>
        </w:rPr>
        <w:t xml:space="preserve">Seizure of product under this section may only occur if the peace officer or enforcement officer of the board provides the person under twenty-one years of age documentation describing the seized product, and the person is provided with written information on cessation resources.</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w:t>
      </w:r>
      <w:r>
        <w:t>((</w:t>
      </w:r>
      <w:r>
        <w:rPr>
          <w:strike/>
        </w:rPr>
        <w:t xml:space="preserve">eighteen</w:t>
      </w:r>
      <w:r>
        <w:t>))</w:t>
      </w:r>
      <w:r>
        <w:rPr/>
        <w:t xml:space="preserve"> </w:t>
      </w:r>
      <w:r>
        <w:rPr>
          <w:u w:val="single"/>
        </w:rPr>
        <w:t xml:space="preserve">twenty-one</w:t>
      </w:r>
      <w:r>
        <w:rPr/>
        <w:t xml:space="preserve"> years of age, may detain such person for a reasonable period of time and in such a reasonable manner as is necessary to determine the person's true identity and date of birth. Further, vapor products possessed by persons under </w:t>
      </w:r>
      <w:r>
        <w:t>((</w:t>
      </w:r>
      <w:r>
        <w:rPr>
          <w:strike/>
        </w:rPr>
        <w:t xml:space="preserve">eighteen</w:t>
      </w:r>
      <w:r>
        <w:t>))</w:t>
      </w:r>
      <w:r>
        <w:rPr/>
        <w:t xml:space="preserve"> </w:t>
      </w:r>
      <w:r>
        <w:rPr>
          <w:u w:val="single"/>
        </w:rPr>
        <w:t xml:space="preserve">twenty-one</w:t>
      </w:r>
      <w:r>
        <w:rPr/>
        <w:t xml:space="preserve"> years of age are considered contraband and may be seized by a peace officer or enforcement officer of the board. </w:t>
      </w:r>
      <w:r>
        <w:rPr>
          <w:u w:val="single"/>
        </w:rPr>
        <w:t xml:space="preserve">Seizure of product under this section may only occur if the peace officer or enforcement officer of the board provides the person under twenty-one years of age documentation describing the seized product, and the person is provided with written information on cessation resources.</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155</w:t>
      </w:r>
      <w:r>
        <w:rPr/>
        <w:t xml:space="preserve">.</w:t>
      </w:r>
      <w:r>
        <w:t xml:space="preserve">080</w:t>
      </w:r>
      <w:r>
        <w:rPr/>
        <w:t xml:space="preserve"> (Purchasing,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 and 2002 c 175 s 47, 1998 c 133 s 2, &amp; 1993 c 507 s 9; and</w:t>
      </w:r>
    </w:p>
    <w:p>
      <w:pPr>
        <w:spacing w:before="0" w:after="0" w:line="408" w:lineRule="exact"/>
        <w:ind w:left="0" w:right="0" w:firstLine="576"/>
        <w:jc w:val="left"/>
      </w:pPr>
      <w:r>
        <w:t>(2)</w:t>
      </w:r>
      <w:r>
        <w:rPr/>
        <w:t xml:space="preserve">RCW </w:t>
      </w:r>
      <w:r>
        <w:t xml:space="preserve">70</w:t>
      </w:r>
      <w:r>
        <w:rPr/>
        <w:t xml:space="preserve">.</w:t>
      </w:r>
      <w:r>
        <w:t xml:space="preserve">345</w:t>
      </w:r>
      <w:r>
        <w:rPr/>
        <w:t xml:space="preserve">.</w:t>
      </w:r>
      <w:r>
        <w:t xml:space="preserve">140</w:t>
      </w:r>
      <w:r>
        <w:rPr/>
        <w:t xml:space="preserve"> (Purchase or possession by persons under eighteen</w:t>
      </w:r>
      <w:r>
        <w:rPr>
          <w:rFonts w:ascii="Times New Roman" w:hAnsi="Times New Roman"/>
        </w:rPr>
        <w:t xml:space="preserve">—</w:t>
      </w:r>
      <w:r>
        <w:rPr/>
        <w:t xml:space="preserve">Penalty</w:t>
      </w:r>
      <w:r>
        <w:rPr>
          <w:rFonts w:ascii="Times New Roman" w:hAnsi="Times New Roman"/>
        </w:rPr>
        <w:t xml:space="preserve">—</w:t>
      </w:r>
      <w:r>
        <w:rPr/>
        <w:t xml:space="preserve">Jurisdiction) and 2016 sp.s. c 38 s 14.</w:t>
      </w:r>
    </w:p>
    <w:p/>
    <w:p>
      <w:pPr>
        <w:jc w:val="center"/>
      </w:pPr>
      <w:r>
        <w:rPr>
          <w:b/>
        </w:rPr>
        <w:t>--- END ---</w:t>
      </w:r>
    </w:p>
    <w:sectPr>
      <w:pgNumType w:start="1"/>
      <w:footerReference xmlns:r="http://schemas.openxmlformats.org/officeDocument/2006/relationships" r:id="R4fd0c815306c44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54defdf394340" /><Relationship Type="http://schemas.openxmlformats.org/officeDocument/2006/relationships/footer" Target="/word/footer1.xml" Id="R4fd0c815306c4429" /></Relationships>
</file>