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26d731b41407a" /></Relationships>
</file>

<file path=word/document.xml><?xml version="1.0" encoding="utf-8"?>
<w:document xmlns:w="http://schemas.openxmlformats.org/wordprocessingml/2006/main">
  <w:body>
    <w:p>
      <w:r>
        <w:t>S-6173.2</w:t>
      </w:r>
    </w:p>
    <w:p>
      <w:pPr>
        <w:jc w:val="center"/>
      </w:pPr>
      <w:r>
        <w:t>_______________________________________________</w:t>
      </w:r>
    </w:p>
    <w:p/>
    <w:p>
      <w:pPr>
        <w:jc w:val="center"/>
      </w:pPr>
      <w:r>
        <w:rPr>
          <w:b/>
        </w:rPr>
        <w:t>SUBSTITUTE SENATE BILL 6513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Frockt, Hunt, Nguyen, Billig, Hasegawa,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synthetic media in campaigns for elective office; amending RCW 42.17A.005 and 42.17A.340;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w:t>
      </w:r>
      <w:r>
        <w:rPr>
          <w:u w:val="single"/>
        </w:rPr>
        <w:t xml:space="preserve">"Synthetic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u w:val="single"/>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u w:val="single"/>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No person may, with actual malice, distribute an electioneering communication that contains any synthetic media that alters the appearance, action, or speech of a candidate unless it includes a disclosure stating: "This (image/video/audio) has been manipulated."</w:t>
      </w:r>
    </w:p>
    <w:p>
      <w:pPr>
        <w:spacing w:before="0" w:after="0" w:line="408" w:lineRule="exact"/>
        <w:ind w:left="0" w:right="0" w:firstLine="576"/>
        <w:jc w:val="left"/>
      </w:pPr>
      <w:r>
        <w:rPr/>
        <w:t xml:space="preserve">(2)(a) For visual media, the text of the disclosure shall appear in size easily readable by the average viewer and no smaller than the largest font size of other text appearing in the visual media. If the visual media does not include any other text, the disclosure shall appear in a size that is easily readable by the average viewer. For visual media that is a video, the disclosure shall appear for the duration of the video.</w:t>
      </w:r>
    </w:p>
    <w:p>
      <w:pPr>
        <w:spacing w:before="0" w:after="0" w:line="408" w:lineRule="exact"/>
        <w:ind w:left="0" w:right="0" w:firstLine="576"/>
        <w:jc w:val="left"/>
      </w:pPr>
      <w:r>
        <w:rPr/>
        <w:t xml:space="preserve">(b) If the media consists of audio only, the disclosure shall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(3)(a) This section does not alter or negate any rights, obligations, or immunities of an information content provider under the communications decency act, 47 U.S.C. Sec. 230, or the rights or obligations of a radio or television station, including a cable or satellite television operator, programmer, or producer, under the provisions of the federal communications act governing political broadcasting, 47 U.S.C. Sec. 315(a).</w:t>
      </w:r>
    </w:p>
    <w:p>
      <w:pPr>
        <w:spacing w:before="0" w:after="0" w:line="408" w:lineRule="exact"/>
        <w:ind w:left="0" w:right="0" w:firstLine="576"/>
        <w:jc w:val="left"/>
      </w:pPr>
      <w:r>
        <w:rPr/>
        <w:t xml:space="preserve">(b) This section does not apply to a radio or television broadcasting station, including a cable or satellite television operator, programmer, or producer:</w:t>
      </w:r>
    </w:p>
    <w:p>
      <w:pPr>
        <w:spacing w:before="0" w:after="0" w:line="408" w:lineRule="exact"/>
        <w:ind w:left="0" w:right="0" w:firstLine="576"/>
        <w:jc w:val="left"/>
      </w:pPr>
      <w:r>
        <w:rPr/>
        <w:t xml:space="preserve">(i) That broadcasts synthetic media prohibited by this section as part of a bona fide newscast, news interview, news documentary, or on-the-spot coverage of bona fide news events, if the broadcast clearly acknowledges through content or a disclosure, in a manner that can be easily heard or read by the average listener or viewer, that there are questions about the authenticity of the synthetic media; or</w:t>
      </w:r>
    </w:p>
    <w:p>
      <w:pPr>
        <w:spacing w:before="0" w:after="0" w:line="408" w:lineRule="exact"/>
        <w:ind w:left="0" w:right="0" w:firstLine="576"/>
        <w:jc w:val="left"/>
      </w:pPr>
      <w:r>
        <w:rPr/>
        <w:t xml:space="preserve">(ii) When it is paid to broadcast synthetic media.</w:t>
      </w:r>
    </w:p>
    <w:p>
      <w:pPr>
        <w:spacing w:before="0" w:after="0" w:line="408" w:lineRule="exact"/>
        <w:ind w:left="0" w:right="0" w:firstLine="576"/>
        <w:jc w:val="left"/>
      </w:pPr>
      <w:r>
        <w:rPr/>
        <w:t xml:space="preserve">(c) This section does not apply to an internet web site, or a regularly published newspaper, magazine, or other periodical of general circulation, including an internet or electronic publication, that routinely carries news and commentary of general interest, and that publishes synthetic media prohibited by this section, if the publication clearly states that the synthetic media does not accurately represent the speech or conduct of the candidate.</w:t>
      </w:r>
    </w:p>
    <w:p>
      <w:pPr>
        <w:spacing w:before="0" w:after="0" w:line="408" w:lineRule="exact"/>
        <w:ind w:left="0" w:right="0" w:firstLine="576"/>
        <w:jc w:val="left"/>
      </w:pPr>
      <w:r>
        <w:rPr/>
        <w:t xml:space="preserve">(d) This section does not apply to synthetic media that constitutes satire or parody.</w:t>
      </w:r>
    </w:p>
    <w:p>
      <w:pPr>
        <w:spacing w:before="0" w:after="0" w:line="408" w:lineRule="exact"/>
        <w:ind w:left="0" w:right="0" w:firstLine="576"/>
        <w:jc w:val="left"/>
      </w:pPr>
      <w:r>
        <w:rPr/>
        <w:t xml:space="preserve">(4)(a) A candidate whose voice or likeness appears in a synthetic media distributed in violation of this section may seek injunctive or other equitable relief prohibiting the distribution of audio or visual media in violation of this section. An action under this subsection takes precedence over other cases, and must be speedily heard and determined.</w:t>
      </w:r>
    </w:p>
    <w:p>
      <w:pPr>
        <w:spacing w:before="0" w:after="0" w:line="408" w:lineRule="exact"/>
        <w:ind w:left="0" w:right="0" w:firstLine="576"/>
        <w:jc w:val="left"/>
      </w:pPr>
      <w:r>
        <w:rPr/>
        <w:t xml:space="preserve">(b) A candidate whose voice or likeness appears in a synthetic media distributed in violation of this section may bring an action for general or special damages against the person, committee, or entity that distributed the synthetic media.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(c) In any action alleging a violation of this section, the plaintiff bears the burden of establishing the violation through clear and convincing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through 42.17A.335 </w:t>
      </w:r>
      <w:r>
        <w:rPr>
          <w:u w:val="single"/>
        </w:rPr>
        <w:t xml:space="preserve">and section 2 of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through 42.17A.335 </w:t>
      </w:r>
      <w:r>
        <w:rPr>
          <w:u w:val="single"/>
        </w:rPr>
        <w:t xml:space="preserve">and section 2 of this act</w:t>
      </w:r>
      <w:r>
        <w:rPr/>
        <w:t xml:space="preserve"> that results from that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a90f22435345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7f079ac40d48cf" /><Relationship Type="http://schemas.openxmlformats.org/officeDocument/2006/relationships/footer" Target="/word/footer1.xml" Id="Re9a90f2243534556" /></Relationships>
</file>