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5f57517a94899" /></Relationships>
</file>

<file path=word/document.xml><?xml version="1.0" encoding="utf-8"?>
<w:document xmlns:w="http://schemas.openxmlformats.org/wordprocessingml/2006/main">
  <w:body>
    <w:p>
      <w:r>
        <w:t>S-6485.1</w:t>
      </w:r>
    </w:p>
    <w:p>
      <w:pPr>
        <w:jc w:val="center"/>
      </w:pPr>
      <w:r>
        <w:t>_______________________________________________</w:t>
      </w:r>
    </w:p>
    <w:p/>
    <w:p>
      <w:pPr>
        <w:jc w:val="center"/>
      </w:pPr>
      <w:r>
        <w:rPr>
          <w:b/>
        </w:rPr>
        <w:t>SECOND SUBSTITUTE SENATE BILL 6515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Van De Wege, Randall, Mullet, Takko, Lovelett, Liias, Conway, Hasegawa,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facilities; amending RCW 18.51.091, 18.51.230, 74.42.360, and 74.46.561; adding a new section to chapter 74.46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By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w:t>
      </w:r>
      <w:r>
        <w:t>((</w:t>
      </w:r>
      <w:r>
        <w:rPr>
          <w:strike/>
        </w:rPr>
        <w:t xml:space="preserve">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effective May 1, 2020, or the month following the effective date of this section, whichever comes last, through June 30, 2020, using 2018 calendar year cost report information.</w:t>
      </w:r>
    </w:p>
    <w:p>
      <w:pPr>
        <w:spacing w:before="0" w:after="0" w:line="408" w:lineRule="exact"/>
        <w:ind w:left="0" w:right="0" w:firstLine="576"/>
        <w:jc w:val="left"/>
      </w:pPr>
      <w:r>
        <w:rPr>
          <w:u w:val="single"/>
        </w:rPr>
        <w:t xml:space="preserve">(b) Beginning July 1, 2020, the direct care and indirect care components must be rebased annually. Rates paid shall be established using the most recent adjusted cost report information available. The most recent adjusted cost report information shall be the base year costs.</w:t>
      </w:r>
    </w:p>
    <w:p>
      <w:pPr>
        <w:spacing w:before="0" w:after="0" w:line="408" w:lineRule="exact"/>
        <w:ind w:left="0" w:right="0" w:firstLine="576"/>
        <w:jc w:val="left"/>
      </w:pPr>
      <w:r>
        <w:rPr>
          <w:u w:val="single"/>
        </w:rPr>
        <w:t xml:space="preserve">(c) Beginning July 1, 2020, and annually through June 30, 2023, the department shall modify the direct and indirect care rebased components from the midpoint of the base year to the beginning of the rate year using the most recent calendar year twelve-month average consumer price index for all urban consumers (CPI-U) in the medical expenditure category of nursing homes and adult day services as published by the United States bureau of labor statistics.</w:t>
      </w:r>
    </w:p>
    <w:p>
      <w:pPr>
        <w:spacing w:before="0" w:after="0" w:line="408" w:lineRule="exact"/>
        <w:ind w:left="0" w:right="0" w:firstLine="576"/>
        <w:jc w:val="left"/>
      </w:pPr>
      <w:r>
        <w:rPr>
          <w:u w:val="single"/>
        </w:rPr>
        <w:t xml:space="preserve">(d) </w:t>
      </w:r>
      <w:r>
        <w:rPr>
          <w:u w:val="single"/>
        </w:rPr>
        <w:t xml:space="preserve">The direct care rate increase from (b) and (c) of this subsection (8) shall be based on the facility's occupancy as reported to the department in (e) of this subsection and applied as follows:</w:t>
      </w:r>
    </w:p>
    <w:p>
      <w:pPr>
        <w:spacing w:before="0" w:after="0" w:line="408" w:lineRule="exact"/>
        <w:ind w:left="0" w:right="0" w:firstLine="576"/>
        <w:jc w:val="left"/>
      </w:pPr>
      <w:r>
        <w:rPr>
          <w:u w:val="single"/>
        </w:rPr>
        <w:t xml:space="preserve">(i) A facility with occupancy less than or equal to fifty percent shall receive fifty percent of the rate increase;</w:t>
      </w:r>
    </w:p>
    <w:p>
      <w:pPr>
        <w:spacing w:before="0" w:after="0" w:line="408" w:lineRule="exact"/>
        <w:ind w:left="0" w:right="0" w:firstLine="576"/>
        <w:jc w:val="left"/>
      </w:pPr>
      <w:r>
        <w:rPr>
          <w:u w:val="single"/>
        </w:rPr>
        <w:t xml:space="preserve">(ii) A facility with occupancy greater than fifty percent and less than eighty percent shall receive seventy-five percent of the rate increase; and</w:t>
      </w:r>
    </w:p>
    <w:p>
      <w:pPr>
        <w:spacing w:before="0" w:after="0" w:line="408" w:lineRule="exact"/>
        <w:ind w:left="0" w:right="0" w:firstLine="576"/>
        <w:jc w:val="left"/>
      </w:pPr>
      <w:r>
        <w:rPr>
          <w:u w:val="single"/>
        </w:rPr>
        <w:t xml:space="preserve">(iii) A facility with occupancy greater than or equal to eighty percent shall receive one hundred percent of the rate increase.</w:t>
      </w:r>
    </w:p>
    <w:p>
      <w:pPr>
        <w:spacing w:before="0" w:after="0" w:line="408" w:lineRule="exact"/>
        <w:ind w:left="0" w:right="0" w:firstLine="576"/>
        <w:jc w:val="left"/>
      </w:pPr>
      <w:r>
        <w:rPr>
          <w:u w:val="single"/>
        </w:rPr>
        <w:t xml:space="preserve">(e) Beginning July 1, 2020, and annually thereafter, the department shall collect occupancy data from each facility.</w:t>
      </w:r>
    </w:p>
    <w:p>
      <w:pPr>
        <w:spacing w:before="0" w:after="0" w:line="408" w:lineRule="exact"/>
        <w:ind w:left="0" w:right="0" w:firstLine="576"/>
        <w:jc w:val="left"/>
      </w:pPr>
      <w:r>
        <w:rPr>
          <w:u w:val="single"/>
        </w:rPr>
        <w:t xml:space="preserve">(f)</w:t>
      </w:r>
      <w:r>
        <w:rPr>
          <w:u w:val="single"/>
        </w:rPr>
        <w:t xml:space="preserve"> Beginning July 1, 2023, a facility specific rate add-on equal to the inflationary adjustment that the facility received in fiscal year 2023 shall be added to the rate.</w:t>
      </w:r>
    </w:p>
    <w:p>
      <w:pPr>
        <w:spacing w:before="0" w:after="0" w:line="408" w:lineRule="exact"/>
        <w:ind w:left="0" w:right="0" w:firstLine="576"/>
        <w:jc w:val="left"/>
      </w:pPr>
      <w:r>
        <w:rPr>
          <w:u w:val="single"/>
        </w:rPr>
        <w:t xml:space="preserve">(g) The department shall review the calendar year cost reports from 2018 through 2021 and compare medicaid allowable costs in direct care and indirect care to rates paid to determine the impacts of annual inflationary adjustments. Based on its findings, the department shall make recommendations for ongoing inflation to the legislature. This report is due to appropriate committees of the legislature by December 1, 2022</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Beginning July 1, 2020, if a facility holds a medicaid bed for a resident who has been discharged to the hospital, the reimbursement for the bed-hold is limited to no more than three days. If the resident for whom the facility receives the three-day medicaid bed-hold reimbursement returns to the facility, the facility will be eligible for reimbursement for up to an additional four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savings as a result of overappropriations associated with the rebase for fiscal year 2021 shall be utilized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05cc4bb8514c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3d69731d44ff4" /><Relationship Type="http://schemas.openxmlformats.org/officeDocument/2006/relationships/footer" Target="/word/footer1.xml" Id="R9b05cc4bb8514c80" /></Relationships>
</file>