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fcccb2c904056" /></Relationships>
</file>

<file path=word/document.xml><?xml version="1.0" encoding="utf-8"?>
<w:document xmlns:w="http://schemas.openxmlformats.org/wordprocessingml/2006/main">
  <w:body>
    <w:p>
      <w:r>
        <w:t>S-5700.1</w:t>
      </w:r>
    </w:p>
    <w:p>
      <w:pPr>
        <w:jc w:val="center"/>
      </w:pPr>
      <w:r>
        <w:t>_______________________________________________</w:t>
      </w:r>
    </w:p>
    <w:p/>
    <w:p>
      <w:pPr>
        <w:jc w:val="center"/>
      </w:pPr>
      <w:r>
        <w:rPr>
          <w:b/>
        </w:rPr>
        <w:t>SENATE BILL 6616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benefits for certain employees that provided emergency medical services prior to July 27, 2003; and adding a new section to chapter 41.40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shall receive credit for service performed prior to July 27, 2003, as a full-time emergency medical technician serving the consortium to the public employees' retirement system. This service credit is only available to employees who performed services for a consortium of local governments fully contained within the boundaries of a county whose population on the effective date of this section exceeds two million residents.</w:t>
      </w:r>
    </w:p>
    <w:p>
      <w:pPr>
        <w:spacing w:before="0" w:after="0" w:line="408" w:lineRule="exact"/>
        <w:ind w:left="0" w:right="0" w:firstLine="576"/>
        <w:jc w:val="left"/>
      </w:pPr>
      <w:r>
        <w:rPr/>
        <w:t xml:space="preserve">(2)(a) The department of retirement systems shall treat the county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county is the employee's employer for any other purpose.</w:t>
      </w:r>
    </w:p>
    <w:p>
      <w:pPr>
        <w:spacing w:before="0" w:after="0" w:line="408" w:lineRule="exact"/>
        <w:ind w:left="0" w:right="0" w:firstLine="576"/>
        <w:jc w:val="left"/>
      </w:pPr>
      <w:r>
        <w:rPr/>
        <w:t xml:space="preserve">(b) All employee and employer contributions required for past periods of service established under this section shall be paid by the employer identified for purposes of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the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the public employees' retirement system.</w:t>
      </w:r>
    </w:p>
    <w:p/>
    <w:p>
      <w:pPr>
        <w:jc w:val="center"/>
      </w:pPr>
      <w:r>
        <w:rPr>
          <w:b/>
        </w:rPr>
        <w:t>--- END ---</w:t>
      </w:r>
    </w:p>
    <w:sectPr>
      <w:pgNumType w:start="1"/>
      <w:footerReference xmlns:r="http://schemas.openxmlformats.org/officeDocument/2006/relationships" r:id="Ree6cd5849462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f355e32e54d6d" /><Relationship Type="http://schemas.openxmlformats.org/officeDocument/2006/relationships/footer" Target="/word/footer1.xml" Id="Ree6cd58494624ec3" /></Relationships>
</file>