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cf1bd98d2460e" /></Relationships>
</file>

<file path=word/document.xml><?xml version="1.0" encoding="utf-8"?>
<w:document xmlns:w="http://schemas.openxmlformats.org/wordprocessingml/2006/main">
  <w:body>
    <w:p>
      <w:r>
        <w:t>S-5416.3</w:t>
      </w:r>
    </w:p>
    <w:p>
      <w:pPr>
        <w:jc w:val="center"/>
      </w:pPr>
      <w:r>
        <w:t>_______________________________________________</w:t>
      </w:r>
    </w:p>
    <w:p/>
    <w:p>
      <w:pPr>
        <w:jc w:val="center"/>
      </w:pPr>
      <w:r>
        <w:rPr>
          <w:b/>
        </w:rPr>
        <w:t>SENATE BILL 6658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Brown, and Wagoner</w:t>
      </w:r>
    </w:p>
    <w:p/>
    <w:p>
      <w:r>
        <w:rPr>
          <w:t xml:space="preserve">Read first time 01/31/20.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services and financial relief for the disabled and elderly populations; amending RCW 43.88C.010, 74.39A.009, 74.39A.051, 74.39A.056, 74.39A.086, 74.39A.095, 74.39A.210, 74.39A.240, 74.39A.250, 74.39A.261, 74.39A.270, 74.39A.275, 74.39A.300, 74.39A.310, 74.39A.351, 74.39A.360, 41.56.026, 41.56.113, 82.08.0283, and 82.12.0277; adding a new section to chapter 43.88 RCW; creating a new section; repealing RCW 74.39A.500, 74.39A.505, 74.39A.510, 74.39A.515, 74.39A.520, 74.39A.525, and 74.39A.530; making an appropriation;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Eliminating the Developmental Disability Waitlist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2019 c 406 s 24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rPr>
          <w:u w:val="single"/>
        </w:rPr>
        <w:t xml:space="preserve">The caseload forecast council shall forecast the individual and family services waiver and the basic plus waiver administered by the developmental disabilities administration as a courtesy.</w:t>
      </w:r>
    </w:p>
    <w:p>
      <w:pPr>
        <w:spacing w:before="0" w:after="0" w:line="408" w:lineRule="exact"/>
        <w:ind w:left="0" w:right="0" w:firstLine="576"/>
        <w:jc w:val="left"/>
      </w:pPr>
      <w:r>
        <w:rPr>
          <w:u w:val="single"/>
        </w:rPr>
        <w:t xml:space="preserve">(10)</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expenditures for the individual and family services waiver and the basic plus waiver as referenced in RCW 43.88C.010 must be forecasted and budgeted as maintenance level costs.</w:t>
      </w:r>
    </w:p>
    <w:p>
      <w:pPr>
        <w:spacing w:before="240" w:after="0" w:line="408" w:lineRule="exact"/>
        <w:ind w:left="0" w:right="0" w:firstLine="576"/>
        <w:jc w:val="center"/>
      </w:pPr>
      <w:r>
        <w:rPr>
          <w:b/>
        </w:rPr>
        <w:t xml:space="preserve">Part II:  Maintaining Administrative Oversight of Independent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2018 c 278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71A.10.020(5):</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w:t>
      </w:r>
      <w:r>
        <w:t>((</w:t>
      </w:r>
      <w:r>
        <w:rPr>
          <w:strike/>
        </w:rPr>
        <w:t xml:space="preserve">"Consumer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strike/>
        </w:rPr>
        <w:t xml:space="preserve">(8)</w:t>
      </w:r>
      <w:r>
        <w:t>))</w:t>
      </w:r>
      <w:r>
        <w:rPr/>
        <w:t xml:space="preserve">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"Developmental disability" has the same meaning as defined in RCW 71A.10.020.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"Home and community-based services" means services provided in adult family homes, in-home services, and other services administered or provided by contract by the department directly or through contract with area agencies on aging or similar services provided by facilities and agencies licensed or certified by the department.</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"Home care aide" means a long-term care worker who is certified as a home care aide by the department of health under chapter 18.88B RCW.</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"Individual provider" is defined according to RCW 74.39A.240.</w:t>
      </w:r>
    </w:p>
    <w:p>
      <w:pPr>
        <w:spacing w:before="0" w:after="0" w:line="408" w:lineRule="exact"/>
        <w:ind w:left="0" w:right="0" w:firstLine="576"/>
        <w:jc w:val="left"/>
      </w:pPr>
      <w:r>
        <w:t>((</w:t>
      </w:r>
      <w:r>
        <w:rPr>
          <w:strike/>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p>
    <w:p>
      <w:pPr>
        <w:spacing w:before="0" w:after="0" w:line="408" w:lineRule="exact"/>
        <w:ind w:left="0" w:right="0" w:firstLine="576"/>
        <w:jc w:val="left"/>
      </w:pPr>
      <w:r>
        <w:rPr>
          <w:strike/>
        </w:rPr>
        <w:t xml:space="preserve">(19)</w:t>
      </w:r>
      <w:r>
        <w:t>))</w:t>
      </w:r>
      <w:r>
        <w:rPr/>
        <w:t xml:space="preserve"> </w:t>
      </w:r>
      <w:r>
        <w:rPr>
          <w:u w:val="single"/>
        </w:rPr>
        <w:t xml:space="preserve">(17)</w:t>
      </w:r>
      <w:r>
        <w:rPr/>
        <w:t xml:space="preserve">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w:t>
      </w:r>
      <w:r>
        <w:t>((</w:t>
      </w:r>
      <w:r>
        <w:rPr>
          <w:strike/>
        </w:rPr>
        <w:t xml:space="preserve">or a consumer directed employer</w:t>
      </w:r>
      <w:r>
        <w:t>))</w:t>
      </w:r>
      <w:r>
        <w:rPr/>
        <w:t xml:space="preserve">,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t>((</w:t>
      </w:r>
      <w:r>
        <w:rPr>
          <w:strike/>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strike/>
        </w:rPr>
        <w:t xml:space="preserve">(22)</w:t>
      </w:r>
      <w:r>
        <w:t>))</w:t>
      </w:r>
      <w:r>
        <w:rPr/>
        <w:t xml:space="preserve"> </w:t>
      </w:r>
      <w:r>
        <w:rPr>
          <w:u w:val="single"/>
        </w:rPr>
        <w:t xml:space="preserve">(19)</w:t>
      </w:r>
      <w:r>
        <w:rPr/>
        <w:t xml:space="preserve"> "Nursing home" or "nursing facility" means a facility licensed under chapter 18.51 RCW or certified as a medicaid nursing facility under 42 C.F.R. Part 483, or both.</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w:t>
      </w:r>
      <w:r>
        <w:t>((</w:t>
      </w:r>
      <w:r>
        <w:rPr>
          <w:strike/>
        </w:rPr>
        <w:t xml:space="preserve">abilities [ability]</w:t>
      </w:r>
      <w:r>
        <w:t>))</w:t>
      </w:r>
      <w:r>
        <w:rPr/>
        <w:t xml:space="preserve"> </w:t>
      </w:r>
      <w:r>
        <w:rPr>
          <w:u w:val="single"/>
        </w:rPr>
        <w:t xml:space="preserve">ability</w:t>
      </w:r>
      <w:r>
        <w:rPr/>
        <w:t xml:space="preserve"> to perform activities in the home and the community.</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"Tribally licensed assisted living facility" means an assisted living facility licensed by a federally recognized Indian tribe in which a facility provides services similar to services provided by assisted living facilities licensed under chapter 18.20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051</w:t>
      </w:r>
      <w:r>
        <w:rPr/>
        <w:t xml:space="preserve"> and 2018 c 278 s 7 are each amended to read as follows:</w:t>
      </w:r>
    </w:p>
    <w:p>
      <w:pPr>
        <w:spacing w:before="0" w:after="0" w:line="408" w:lineRule="exact"/>
        <w:ind w:left="0" w:right="0" w:firstLine="576"/>
        <w:jc w:val="left"/>
      </w:pPr>
      <w:r>
        <w:rPr/>
        <w:t xml:space="preserve">The department's system of quality improvement for long-term care services shall use the following principles, consistent with applicable federal laws and regulations:</w:t>
      </w:r>
    </w:p>
    <w:p>
      <w:pPr>
        <w:spacing w:before="0" w:after="0" w:line="408" w:lineRule="exact"/>
        <w:ind w:left="0" w:right="0" w:firstLine="576"/>
        <w:jc w:val="left"/>
      </w:pPr>
      <w:r>
        <w:rPr/>
        <w:t xml:space="preserve">(1) The system shall be client-centered and promote privacy, independence, dignity, choice, and a home or home-like environment for consumers consistent with chapter 392, Laws of 1997.</w:t>
      </w:r>
    </w:p>
    <w:p>
      <w:pPr>
        <w:spacing w:before="0" w:after="0" w:line="408" w:lineRule="exact"/>
        <w:ind w:left="0" w:right="0" w:firstLine="576"/>
        <w:jc w:val="left"/>
      </w:pPr>
      <w:r>
        <w:rPr/>
        <w:t xml:space="preserve">(2) The goal of the system is continuous quality improvement with the focus on consumer satisfaction and outcomes for consumers. This includes that when conducting licensing or contract inspections, the department shall interview an appropriate percentage of residents, family members, resident case managers, and advocates in addition to interviewing providers and staff.</w:t>
      </w:r>
    </w:p>
    <w:p>
      <w:pPr>
        <w:spacing w:before="0" w:after="0" w:line="408" w:lineRule="exact"/>
        <w:ind w:left="0" w:right="0" w:firstLine="576"/>
        <w:jc w:val="left"/>
      </w:pPr>
      <w:r>
        <w:rPr/>
        <w:t xml:space="preserve">(3) Providers should be supported in their efforts to improve quality and address identified problems initially through training, consultation, technical assistance, and case management.</w:t>
      </w:r>
    </w:p>
    <w:p>
      <w:pPr>
        <w:spacing w:before="0" w:after="0" w:line="408" w:lineRule="exact"/>
        <w:ind w:left="0" w:right="0" w:firstLine="576"/>
        <w:jc w:val="left"/>
      </w:pPr>
      <w:r>
        <w:rPr/>
        <w:t xml:space="preserve">(4) The emphasis should be on problem prevention both in monitoring and in screening potential providers of service.</w:t>
      </w:r>
    </w:p>
    <w:p>
      <w:pPr>
        <w:spacing w:before="0" w:after="0" w:line="408" w:lineRule="exact"/>
        <w:ind w:left="0" w:right="0" w:firstLine="576"/>
        <w:jc w:val="left"/>
      </w:pPr>
      <w:r>
        <w:rPr/>
        <w:t xml:space="preserve">(5) Monitoring should be outcome based and responsive to consumer complaints and based on a clear set of health, quality of care, and safety standards that are easily understandable and have been made available to providers, residents, and other interested parties.</w:t>
      </w:r>
    </w:p>
    <w:p>
      <w:pPr>
        <w:spacing w:before="0" w:after="0" w:line="408" w:lineRule="exact"/>
        <w:ind w:left="0" w:right="0" w:firstLine="576"/>
        <w:jc w:val="left"/>
      </w:pPr>
      <w:r>
        <w:rPr/>
        <w:t xml:space="preserve">(6) Prompt and specific enforcement remedies shall also be implemented without delay, pursuant to RCW 70.97.110, 71A.12.300, 74.39A.080, or 70.128.160, or chapter 18.51 or 74.42 RCW, for providers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contract or license. In the selection of remedies, the safety, health, and well-being of residents shall be of paramount importance.</w:t>
      </w:r>
    </w:p>
    <w:p>
      <w:pPr>
        <w:spacing w:before="0" w:after="0" w:line="408" w:lineRule="exact"/>
        <w:ind w:left="0" w:right="0" w:firstLine="576"/>
        <w:jc w:val="left"/>
      </w:pPr>
      <w:r>
        <w:rPr/>
        <w:t xml:space="preserve">(7) Background checks of long-term care workers must be conducted as provided in RCW 74.39A.056.</w:t>
      </w:r>
    </w:p>
    <w:p>
      <w:pPr>
        <w:spacing w:before="0" w:after="0" w:line="408" w:lineRule="exact"/>
        <w:ind w:left="0" w:right="0" w:firstLine="576"/>
        <w:jc w:val="left"/>
      </w:pPr>
      <w:r>
        <w:rPr/>
        <w:t xml:space="preserve">(8) Except as provided in RCW 74.39A.074 and 74.39A.076, individual providers and home care agency providers must satisfactorily complete department-approved orientation, basic training, and continuing education within the time period specified by the department in rule. The department shall adopt rules to implement this section. The department shall deny payment to </w:t>
      </w:r>
      <w:r>
        <w:t>((</w:t>
      </w:r>
      <w:r>
        <w:rPr>
          <w:strike/>
        </w:rPr>
        <w:t xml:space="preserve">a consumer directed employer</w:t>
      </w:r>
      <w:r>
        <w:t>))</w:t>
      </w:r>
      <w:r>
        <w:rPr/>
        <w:t xml:space="preserve"> </w:t>
      </w:r>
      <w:r>
        <w:rPr>
          <w:u w:val="single"/>
        </w:rPr>
        <w:t xml:space="preserve">an individual provider</w:t>
      </w:r>
      <w:r>
        <w:rPr/>
        <w:t xml:space="preserve"> or a home care agency for services provided by </w:t>
      </w:r>
      <w:r>
        <w:t>((</w:t>
      </w:r>
      <w:r>
        <w:rPr>
          <w:strike/>
        </w:rPr>
        <w:t xml:space="preserve">employees</w:t>
      </w:r>
      <w:r>
        <w:t>))</w:t>
      </w:r>
      <w:r>
        <w:rPr/>
        <w:t xml:space="preserve"> </w:t>
      </w:r>
      <w:r>
        <w:rPr>
          <w:u w:val="single"/>
        </w:rPr>
        <w:t xml:space="preserve">an employee</w:t>
      </w:r>
      <w:r>
        <w:rPr/>
        <w:t xml:space="preserve"> who </w:t>
      </w:r>
      <w:r>
        <w:t>((</w:t>
      </w:r>
      <w:r>
        <w:rPr>
          <w:strike/>
        </w:rPr>
        <w:t xml:space="preserve">have</w:t>
      </w:r>
      <w:r>
        <w:t>))</w:t>
      </w:r>
      <w:r>
        <w:rPr/>
        <w:t xml:space="preserve"> </w:t>
      </w:r>
      <w:r>
        <w:rPr>
          <w:u w:val="single"/>
        </w:rPr>
        <w:t xml:space="preserve">does</w:t>
      </w:r>
      <w:r>
        <w:rPr/>
        <w:t xml:space="preserve"> not </w:t>
      </w:r>
      <w:r>
        <w:t>((</w:t>
      </w:r>
      <w:r>
        <w:rPr>
          <w:strike/>
        </w:rPr>
        <w:t xml:space="preserve">completed</w:t>
      </w:r>
      <w:r>
        <w:t>))</w:t>
      </w:r>
      <w:r>
        <w:rPr/>
        <w:t xml:space="preserve"> </w:t>
      </w:r>
      <w:r>
        <w:rPr>
          <w:u w:val="single"/>
        </w:rPr>
        <w:t xml:space="preserve">complete</w:t>
      </w:r>
      <w:r>
        <w:rPr/>
        <w:t xml:space="preserve"> the training requirements within the time limit specified by department rules. The department shall deny payment to any individual providers who provide services under a contract with the department if they have been notified that they are no longer permitted to work because they have not completed the training requirements within the time period required by department rules.</w:t>
      </w:r>
    </w:p>
    <w:p>
      <w:pPr>
        <w:spacing w:before="0" w:after="0" w:line="408" w:lineRule="exact"/>
        <w:ind w:left="0" w:right="0" w:firstLine="576"/>
        <w:jc w:val="left"/>
      </w:pPr>
      <w:r>
        <w:rPr/>
        <w:t xml:space="preserve">(9) Under existing funds the department shall establish internally a quality improvement standards committee to monitor the development of standards and to suggest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2018 c 278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w:t>
      </w:r>
      <w:r>
        <w:t>((</w:t>
      </w:r>
      <w:r>
        <w:rPr>
          <w:strike/>
        </w:rPr>
        <w:t xml:space="preserve">process</w:t>
      </w:r>
      <w:r>
        <w:t>))</w:t>
      </w:r>
      <w:r>
        <w:rPr/>
        <w:t xml:space="preserve"> </w:t>
      </w:r>
      <w:r>
        <w:rPr>
          <w:u w:val="single"/>
        </w:rPr>
        <w:t xml:space="preserve">perform</w:t>
      </w:r>
      <w:r>
        <w:rPr/>
        <w:t xml:space="preserve"> background checks for </w:t>
      </w:r>
      <w:r>
        <w:t>((</w:t>
      </w:r>
      <w:r>
        <w:rPr>
          <w:strike/>
        </w:rPr>
        <w:t xml:space="preserve">long-term care workers</w:t>
      </w:r>
      <w:r>
        <w:t>))</w:t>
      </w:r>
      <w:r>
        <w:rPr/>
        <w:t xml:space="preserve"> </w:t>
      </w:r>
      <w:r>
        <w:rPr>
          <w:u w:val="single"/>
        </w:rPr>
        <w:t xml:space="preserve">individual providers and prospective individual providers</w:t>
      </w:r>
      <w:r>
        <w:rPr/>
        <w:t xml:space="preserve"> and make the information available </w:t>
      </w:r>
      <w:r>
        <w:t>((</w:t>
      </w:r>
      <w:r>
        <w:rPr>
          <w:strike/>
        </w:rPr>
        <w:t xml:space="preserve">to employers, prospective employers, and others</w:t>
      </w:r>
      <w:r>
        <w:t>))</w:t>
      </w:r>
      <w:r>
        <w:rPr/>
        <w:t xml:space="preserve"> as </w:t>
      </w:r>
      <w:r>
        <w:t>((</w:t>
      </w:r>
      <w:r>
        <w:rPr>
          <w:strike/>
        </w:rPr>
        <w:t xml:space="preserve">authorized</w:t>
      </w:r>
      <w:r>
        <w:t>))</w:t>
      </w:r>
      <w:r>
        <w:rPr/>
        <w:t xml:space="preserve"> </w:t>
      </w:r>
      <w:r>
        <w:rPr>
          <w:u w:val="single"/>
        </w:rPr>
        <w:t xml:space="preserve">provided</w:t>
      </w:r>
      <w:r>
        <w:rPr/>
        <w:t xml:space="preserve"> by law.</w:t>
      </w:r>
    </w:p>
    <w:p>
      <w:pPr>
        <w:spacing w:before="0" w:after="0" w:line="408" w:lineRule="exact"/>
        <w:ind w:left="0" w:right="0" w:firstLine="576"/>
        <w:jc w:val="left"/>
      </w:pPr>
      <w:r>
        <w:rPr/>
        <w:t xml:space="preserve">(b)(i) Except as provided in (b)(ii) of this subsection, for long-term care workers hired on or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t>((</w:t>
      </w:r>
      <w:r>
        <w:rPr>
          <w:strike/>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strike/>
        </w:rPr>
        <w:t xml:space="preserve">(i) The individual has an individual provider contract with the department;</w:t>
      </w:r>
    </w:p>
    <w:p>
      <w:pPr>
        <w:spacing w:before="0" w:after="0" w:line="408" w:lineRule="exact"/>
        <w:ind w:left="0" w:right="0" w:firstLine="576"/>
        <w:jc w:val="left"/>
      </w:pPr>
      <w:r>
        <w:rPr>
          <w:strik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strike/>
        </w:rPr>
        <w:t xml:space="preserve">(iii) Employment by the consumer directed employer is the only reason a new background check would be required; and</w:t>
      </w:r>
    </w:p>
    <w:p>
      <w:pPr>
        <w:spacing w:before="0" w:after="0" w:line="408" w:lineRule="exact"/>
        <w:ind w:left="0" w:right="0" w:firstLine="576"/>
        <w:jc w:val="left"/>
      </w:pPr>
      <w:r>
        <w:rPr>
          <w:strike/>
        </w:rPr>
        <w:t xml:space="preserve">(iv) The department's background check results have been shared with the consumer directed employer.</w:t>
      </w:r>
      <w:r>
        <w:t>))</w:t>
      </w:r>
    </w:p>
    <w:p>
      <w:pPr>
        <w:spacing w:before="0" w:after="0" w:line="408" w:lineRule="exact"/>
        <w:ind w:left="0" w:right="0" w:firstLine="576"/>
        <w:jc w:val="left"/>
      </w:pPr>
      <w:r>
        <w:rPr/>
        <w:t xml:space="preserve">(2)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086</w:t>
      </w:r>
      <w:r>
        <w:rPr/>
        <w:t xml:space="preserve"> and 2018 c 278 s 10 are each amended to read as follows:</w:t>
      </w:r>
    </w:p>
    <w:p>
      <w:pPr>
        <w:spacing w:before="0" w:after="0" w:line="408" w:lineRule="exact"/>
        <w:ind w:left="0" w:right="0" w:firstLine="576"/>
        <w:jc w:val="left"/>
      </w:pPr>
      <w:r>
        <w:rPr/>
        <w:t xml:space="preserve">(1) </w:t>
      </w:r>
      <w:r>
        <w:rPr>
          <w:u w:val="single"/>
        </w:rPr>
        <w:t xml:space="preserve">The department:</w:t>
      </w:r>
    </w:p>
    <w:p>
      <w:pPr>
        <w:spacing w:before="0" w:after="0" w:line="408" w:lineRule="exact"/>
        <w:ind w:left="0" w:right="0" w:firstLine="576"/>
        <w:jc w:val="left"/>
      </w:pPr>
      <w:r>
        <w:rPr>
          <w:u w:val="single"/>
        </w:rPr>
        <w:t xml:space="preserve">(a) Shall deny payment to any individual provider of home care services who has not been certified as a home care aide as required under chapter 18.88B RCW or whose certification is revoked or, if exempted from certification under RCW 18.88B.041, who has not completed his or her required training pursuant to RCW 74.39A.074.</w:t>
      </w:r>
    </w:p>
    <w:p>
      <w:pPr>
        <w:spacing w:before="0" w:after="0" w:line="408" w:lineRule="exact"/>
        <w:ind w:left="0" w:right="0" w:firstLine="576"/>
        <w:jc w:val="left"/>
      </w:pPr>
      <w:r>
        <w:rPr>
          <w:u w:val="single"/>
        </w:rPr>
        <w:t xml:space="preserve">(b) May terminate the contract of any individual provider of home care services, or take any other enforcement measure deemed appropriate by the department if the individual provider has not been certified or the individual provider's certification is revoked under chapter 18.88B RCW or, if exempted from certification by RCW 18.88B.041, the individual provider has not completed his or her required training pursuant to RCW 74.39A.074.</w:t>
      </w:r>
    </w:p>
    <w:p>
      <w:pPr>
        <w:spacing w:before="0" w:after="0" w:line="408" w:lineRule="exact"/>
        <w:ind w:left="0" w:right="0" w:firstLine="576"/>
        <w:jc w:val="left"/>
      </w:pPr>
      <w:r>
        <w:rPr>
          <w:u w:val="single"/>
        </w:rPr>
        <w:t xml:space="preserve">(2)</w:t>
      </w:r>
      <w:r>
        <w:rPr/>
        <w:t xml:space="preserve"> The department shall take appropriate enforcement action related to the contract of a </w:t>
      </w:r>
      <w:r>
        <w:t>((</w:t>
      </w:r>
      <w:r>
        <w:rPr>
          <w:strike/>
        </w:rPr>
        <w:t xml:space="preserve">consumer directed employer or a licensed or certified</w:t>
      </w:r>
      <w:r>
        <w:t>))</w:t>
      </w:r>
      <w:r>
        <w:rPr/>
        <w:t xml:space="preserve"> private agency or facility that provides long-term care services</w:t>
      </w:r>
      <w:r>
        <w:rPr>
          <w:u w:val="single"/>
        </w:rPr>
        <w:t xml:space="preserve">, other than an individual provider,</w:t>
      </w:r>
      <w:r>
        <w:rPr/>
        <w:t xml:space="preserve"> and knowingly employs a long-term care worker who is not a certified home care aide as required under chapter 18.88B RCW </w:t>
      </w:r>
      <w:r>
        <w:rPr>
          <w:u w:val="single"/>
        </w:rPr>
        <w:t xml:space="preserve">or whose certification is revoked</w:t>
      </w:r>
      <w:r>
        <w:rPr/>
        <w:t xml:space="preserve"> or, if exempted from certification under RCW 18.88B.041, who has not completed his or her required training under RCW 74.39A.074.</w:t>
      </w:r>
    </w:p>
    <w:p>
      <w:pPr>
        <w:spacing w:before="0" w:after="0" w:line="408" w:lineRule="exact"/>
        <w:ind w:left="0" w:right="0" w:firstLine="576"/>
        <w:jc w:val="left"/>
      </w:pPr>
      <w:r>
        <w:t>((</w:t>
      </w:r>
      <w:r>
        <w:rPr>
          <w:strike/>
        </w:rPr>
        <w:t xml:space="preserve">(2) The department shall deny payment to individual providers who provided services under a contract with the department if they have been notified that they are no longer permitted to work because they:</w:t>
      </w:r>
    </w:p>
    <w:p>
      <w:pPr>
        <w:spacing w:before="0" w:after="0" w:line="408" w:lineRule="exact"/>
        <w:ind w:left="0" w:right="0" w:firstLine="576"/>
        <w:jc w:val="left"/>
      </w:pPr>
      <w:r>
        <w:rPr>
          <w:strike/>
        </w:rPr>
        <w:t xml:space="preserve">(a) Were not certified as home care aides as required under chapter 18.88B RCW; or</w:t>
      </w:r>
    </w:p>
    <w:p>
      <w:pPr>
        <w:spacing w:before="0" w:after="0" w:line="408" w:lineRule="exact"/>
        <w:ind w:left="0" w:right="0" w:firstLine="576"/>
        <w:jc w:val="left"/>
      </w:pPr>
      <w:r>
        <w:rPr>
          <w:strike/>
        </w:rPr>
        <w:t xml:space="preserve">(b) Had not completed the training required under RCW 74.39A.074.</w:t>
      </w:r>
    </w:p>
    <w:p>
      <w:pPr>
        <w:spacing w:before="0" w:after="0" w:line="408" w:lineRule="exact"/>
        <w:ind w:left="0" w:right="0" w:firstLine="576"/>
        <w:jc w:val="left"/>
      </w:pPr>
      <w:r>
        <w:rPr>
          <w:strike/>
        </w:rPr>
        <w:t xml:space="preserve">(3) The department may terminate the contract of any individual provider under contract with the department who:</w:t>
      </w:r>
    </w:p>
    <w:p>
      <w:pPr>
        <w:spacing w:before="0" w:after="0" w:line="408" w:lineRule="exact"/>
        <w:ind w:left="0" w:right="0" w:firstLine="576"/>
        <w:jc w:val="left"/>
      </w:pPr>
      <w:r>
        <w:rPr>
          <w:strike/>
        </w:rPr>
        <w:t xml:space="preserve">(a) Is not certified as a home care aide as required under chapter 18.88B RCW; or</w:t>
      </w:r>
    </w:p>
    <w:p>
      <w:pPr>
        <w:spacing w:before="0" w:after="0" w:line="408" w:lineRule="exact"/>
        <w:ind w:left="0" w:right="0" w:firstLine="576"/>
        <w:jc w:val="left"/>
      </w:pPr>
      <w:r>
        <w:rPr>
          <w:strike/>
        </w:rPr>
        <w:t xml:space="preserve">(b) Has not completed the training required under RCW 74.39A.074.</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Chapter 34.05 RCW shall govern actions by the department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2018 c 278 s 12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programs authorized through the medicaid state plan, medicaid waiver authorities, or similar state-funded in-home care programs, </w:t>
      </w:r>
      <w:r>
        <w:rPr>
          <w:u w:val="single"/>
        </w:rPr>
        <w:t xml:space="preserve">each area agency on aging shall provide oversight of the care provided to consumers receiving services under this section,</w:t>
      </w:r>
      <w:r>
        <w:rPr/>
        <w:t xml:space="preserve"> to the extent of available funding</w:t>
      </w:r>
      <w:r>
        <w:t>((</w:t>
      </w:r>
      <w:r>
        <w:rPr>
          <w:strike/>
        </w:rPr>
        <w:t xml:space="preserve">, each area agency on aging shall:</w:t>
      </w:r>
    </w:p>
    <w:p>
      <w:pPr>
        <w:spacing w:before="0" w:after="0" w:line="408" w:lineRule="exact"/>
        <w:ind w:left="0" w:right="0" w:firstLine="576"/>
        <w:jc w:val="left"/>
      </w:pPr>
      <w:r>
        <w:rPr>
          <w:strike/>
        </w:rPr>
        <w:t xml:space="preserve">(a) Work with each client to develop a plan of care under this section that identifies and ensures coordination of health and long-term care services and supports. In developing the plan, the area agency on aging shall use and modify as needed any comprehensive plan of care developed by the department as provided in RCW 74.39A.040;</w:t>
      </w:r>
    </w:p>
    <w:p>
      <w:pPr>
        <w:spacing w:before="0" w:after="0" w:line="408" w:lineRule="exact"/>
        <w:ind w:left="0" w:right="0" w:firstLine="576"/>
        <w:jc w:val="left"/>
      </w:pPr>
      <w:r>
        <w:rPr>
          <w:strike/>
        </w:rPr>
        <w:t xml:space="preserve">(b) Monitor the implementation of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strike/>
        </w:rPr>
        <w:t xml:space="preserve">(c) Reassess and reauthorize services;</w:t>
      </w:r>
    </w:p>
    <w:p>
      <w:pPr>
        <w:spacing w:before="0" w:after="0" w:line="408" w:lineRule="exact"/>
        <w:ind w:left="0" w:right="0" w:firstLine="576"/>
        <w:jc w:val="left"/>
      </w:pPr>
      <w:r>
        <w:rPr>
          <w:strike/>
        </w:rPr>
        <w:t xml:space="preserve">(d) Explain to the consumer that consumers have the right to waive case management services offered by the area agency on aging, except consumers may not waive the area agency on aging's reassessment or reauthorization of services, or verification that services are being provided in accordance with the plan of care; and</w:t>
      </w:r>
    </w:p>
    <w:p>
      <w:pPr>
        <w:spacing w:before="0" w:after="0" w:line="408" w:lineRule="exact"/>
        <w:ind w:left="0" w:right="0" w:firstLine="576"/>
        <w:jc w:val="left"/>
      </w:pPr>
      <w:r>
        <w:rPr>
          <w:strike/>
        </w:rPr>
        <w:t xml:space="preserve">(e) Document the waiver of any case management services by the consumer</w:t>
      </w:r>
      <w:r>
        <w:t>))</w:t>
      </w:r>
      <w:r>
        <w:rPr>
          <w:u w:val="single"/>
        </w:rPr>
        <w:t xml:space="preserve">. Case management responsibilities incorporate this oversight, and include, but are not limited to:</w:t>
      </w:r>
    </w:p>
    <w:p>
      <w:pPr>
        <w:spacing w:before="0" w:after="0" w:line="408" w:lineRule="exact"/>
        <w:ind w:left="0" w:right="0" w:firstLine="576"/>
        <w:jc w:val="left"/>
      </w:pPr>
      <w:r>
        <w:rPr>
          <w:u w:val="single"/>
        </w:rPr>
        <w:t xml:space="preserve">(a) Verification that any individual provider has met any training requirements established by the department;</w:t>
      </w:r>
    </w:p>
    <w:p>
      <w:pPr>
        <w:spacing w:before="0" w:after="0" w:line="408" w:lineRule="exact"/>
        <w:ind w:left="0" w:right="0" w:firstLine="576"/>
        <w:jc w:val="left"/>
      </w:pPr>
      <w:r>
        <w:rPr>
          <w:u w:val="single"/>
        </w:rPr>
        <w:t xml:space="preserve">(b) Verification of a sample of worker time sheets until the state electronic payment system is available for individual providers to record their hours at which time a verification of worker time sheets may be done electronically;</w:t>
      </w:r>
    </w:p>
    <w:p>
      <w:pPr>
        <w:spacing w:before="0" w:after="0" w:line="408" w:lineRule="exact"/>
        <w:ind w:left="0" w:right="0" w:firstLine="576"/>
        <w:jc w:val="left"/>
      </w:pPr>
      <w:r>
        <w:rPr>
          <w:u w:val="single"/>
        </w:rPr>
        <w:t xml:space="preserve">(c) Monitoring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u w:val="single"/>
        </w:rPr>
        <w:t xml:space="preserve">(d) Reassessing and reauthorizing services;</w:t>
      </w:r>
    </w:p>
    <w:p>
      <w:pPr>
        <w:spacing w:before="0" w:after="0" w:line="408" w:lineRule="exact"/>
        <w:ind w:left="0" w:right="0" w:firstLine="576"/>
        <w:jc w:val="left"/>
      </w:pPr>
      <w:r>
        <w:rPr>
          <w:u w:val="single"/>
        </w:rPr>
        <w:t xml:space="preserve">(e) Monitoring of individual provider performance; and</w:t>
      </w:r>
    </w:p>
    <w:p>
      <w:pPr>
        <w:spacing w:before="0" w:after="0" w:line="408" w:lineRule="exact"/>
        <w:ind w:left="0" w:right="0" w:firstLine="576"/>
        <w:jc w:val="left"/>
      </w:pPr>
      <w:r>
        <w:rPr>
          <w:u w:val="single"/>
        </w:rPr>
        <w:t xml:space="preserve">(f) Conducting criminal background checks or verifying that criminal background checks have been conducted for any individual provider. Individual providers who are hired after January 7, 2012, are subject to background checks under RCW 74.39A.056</w:t>
      </w:r>
      <w:r>
        <w:rPr/>
        <w:t xml:space="preserve">.</w:t>
      </w:r>
    </w:p>
    <w:p>
      <w:pPr>
        <w:spacing w:before="0" w:after="0" w:line="408" w:lineRule="exact"/>
        <w:ind w:left="0" w:right="0" w:firstLine="576"/>
        <w:jc w:val="left"/>
      </w:pPr>
      <w:r>
        <w:rPr/>
        <w:t xml:space="preserve">(2) </w:t>
      </w:r>
      <w:r>
        <w:rPr>
          <w:u w:val="single"/>
        </w:rPr>
        <w:t xml:space="preserve">The area agency on aging case manager shall work with each consumer to develop a plan of care under this section that identifies and ensures coordination of health and long-term care services that meet the consumer's needs. In developing the plan, the case manager shall utilize, and modify as needed, any comprehensive community service plan developed by the department as provided in RCW 74.39A.040. The plan of care shall include, at a minimum:</w:t>
      </w:r>
    </w:p>
    <w:p>
      <w:pPr>
        <w:spacing w:before="0" w:after="0" w:line="408" w:lineRule="exact"/>
        <w:ind w:left="0" w:right="0" w:firstLine="576"/>
        <w:jc w:val="left"/>
      </w:pPr>
      <w:r>
        <w:rPr>
          <w:u w:val="single"/>
        </w:rPr>
        <w:t xml:space="preserve">(a) The name and telephone number of the consumer's area agency on aging case manager, and a statement as to how the case manager can be contacted about any concerns related to the consumer's well-being or the adequacy of care provided;</w:t>
      </w:r>
    </w:p>
    <w:p>
      <w:pPr>
        <w:spacing w:before="0" w:after="0" w:line="408" w:lineRule="exact"/>
        <w:ind w:left="0" w:right="0" w:firstLine="576"/>
        <w:jc w:val="left"/>
      </w:pPr>
      <w:r>
        <w:rPr>
          <w:u w:val="single"/>
        </w:rPr>
        <w:t xml:space="preserve">(b) The name and telephone numbers of the consumer's primary health care provider, and other health or long-term care providers with whom the consumer has frequent contact;</w:t>
      </w:r>
    </w:p>
    <w:p>
      <w:pPr>
        <w:spacing w:before="0" w:after="0" w:line="408" w:lineRule="exact"/>
        <w:ind w:left="0" w:right="0" w:firstLine="576"/>
        <w:jc w:val="left"/>
      </w:pPr>
      <w:r>
        <w:rPr>
          <w:u w:val="single"/>
        </w:rPr>
        <w:t xml:space="preserve">(c) A clear description of the roles and responsibilities of the area agency on aging case manager and the consumer receiving services under this section;</w:t>
      </w:r>
    </w:p>
    <w:p>
      <w:pPr>
        <w:spacing w:before="0" w:after="0" w:line="408" w:lineRule="exact"/>
        <w:ind w:left="0" w:right="0" w:firstLine="576"/>
        <w:jc w:val="left"/>
      </w:pPr>
      <w:r>
        <w:rPr>
          <w:u w:val="single"/>
        </w:rPr>
        <w:t xml:space="preserve">(d) The duties and tasks to be performed by the area agency on aging case manager and the consumer receiving services under this section;</w:t>
      </w:r>
    </w:p>
    <w:p>
      <w:pPr>
        <w:spacing w:before="0" w:after="0" w:line="408" w:lineRule="exact"/>
        <w:ind w:left="0" w:right="0" w:firstLine="576"/>
        <w:jc w:val="left"/>
      </w:pPr>
      <w:r>
        <w:rPr>
          <w:u w:val="single"/>
        </w:rPr>
        <w:t xml:space="preserve">(e) The type of in-home services authorized, and the number of hours of services to be provided;</w:t>
      </w:r>
    </w:p>
    <w:p>
      <w:pPr>
        <w:spacing w:before="0" w:after="0" w:line="408" w:lineRule="exact"/>
        <w:ind w:left="0" w:right="0" w:firstLine="576"/>
        <w:jc w:val="left"/>
      </w:pPr>
      <w:r>
        <w:rPr>
          <w:u w:val="single"/>
        </w:rPr>
        <w:t xml:space="preserve">(f) The terms of compensation of the individual provider;</w:t>
      </w:r>
    </w:p>
    <w:p>
      <w:pPr>
        <w:spacing w:before="0" w:after="0" w:line="408" w:lineRule="exact"/>
        <w:ind w:left="0" w:right="0" w:firstLine="576"/>
        <w:jc w:val="left"/>
      </w:pPr>
      <w:r>
        <w:rPr>
          <w:u w:val="single"/>
        </w:rPr>
        <w:t xml:space="preserve">(g) A statement by the individual provider that he or she has the ability and willingness to carry out his or her responsibilities relative to the plan of care; and</w:t>
      </w:r>
    </w:p>
    <w:p>
      <w:pPr>
        <w:spacing w:before="0" w:after="0" w:line="408" w:lineRule="exact"/>
        <w:ind w:left="0" w:right="0" w:firstLine="576"/>
        <w:jc w:val="left"/>
      </w:pPr>
      <w:r>
        <w:rPr>
          <w:u w:val="single"/>
        </w:rPr>
        <w:t xml:space="preserve">(h)(i) Except as provided in (h)(ii) of this subsection, a clear statement indicating that a consumer receiving services under this section has the right to waive any of the case management services offered by the area agency on aging under this section, and a clear indication of whether the consumer has, in fact, waived any of these services.</w:t>
      </w:r>
    </w:p>
    <w:p>
      <w:pPr>
        <w:spacing w:before="0" w:after="0" w:line="408" w:lineRule="exact"/>
        <w:ind w:left="0" w:right="0" w:firstLine="576"/>
        <w:jc w:val="left"/>
      </w:pPr>
      <w:r>
        <w:rPr>
          <w:u w:val="single"/>
        </w:rPr>
        <w:t xml:space="preserve">(ii) The consumer's right to waive case management services does not include the right to waive reassessment or reauthorization of services, or verification that services are being provided in accordance with the plan of care.</w:t>
      </w:r>
    </w:p>
    <w:p>
      <w:pPr>
        <w:spacing w:before="0" w:after="0" w:line="408" w:lineRule="exact"/>
        <w:ind w:left="0" w:right="0" w:firstLine="576"/>
        <w:jc w:val="left"/>
      </w:pPr>
      <w:r>
        <w:rPr>
          <w:u w:val="single"/>
        </w:rPr>
        <w:t xml:space="preserve">(3) Each area agency on aging must retain a record of each waiver of services included in a plan of care under this section.</w:t>
      </w:r>
    </w:p>
    <w:p>
      <w:pPr>
        <w:spacing w:before="0" w:after="0" w:line="408" w:lineRule="exact"/>
        <w:ind w:left="0" w:right="0" w:firstLine="576"/>
        <w:jc w:val="left"/>
      </w:pPr>
      <w:r>
        <w:rPr>
          <w:u w:val="single"/>
        </w:rPr>
        <w:t xml:space="preserve">(4)</w:t>
      </w:r>
      <w:r>
        <w:rPr/>
        <w:t xml:space="preserve"> Each consumer has the right to direct and participate in the development of </w:t>
      </w:r>
      <w:r>
        <w:t>((</w:t>
      </w:r>
      <w:r>
        <w:rPr>
          <w:strike/>
        </w:rPr>
        <w:t xml:space="preserve">their</w:t>
      </w:r>
      <w:r>
        <w:t>))</w:t>
      </w:r>
      <w:r>
        <w:rPr/>
        <w:t xml:space="preserve"> </w:t>
      </w:r>
      <w:r>
        <w:rPr>
          <w:u w:val="single"/>
        </w:rPr>
        <w:t xml:space="preserve">the consumer's</w:t>
      </w:r>
      <w:r>
        <w:rPr/>
        <w:t xml:space="preserve"> plan of care to the maximum extent practicable, and to be provided with the time and support necessary to facilitate that participation.</w:t>
      </w:r>
    </w:p>
    <w:p>
      <w:pPr>
        <w:spacing w:before="0" w:after="0" w:line="408" w:lineRule="exact"/>
        <w:ind w:left="0" w:right="0" w:firstLine="576"/>
        <w:jc w:val="left"/>
      </w:pPr>
      <w:r>
        <w:t>((</w:t>
      </w:r>
      <w:r>
        <w:rPr>
          <w:strike/>
        </w:rPr>
        <w:t xml:space="preserve">(3) As authorized by the consumer, a</w:t>
      </w:r>
      <w:r>
        <w:t>))</w:t>
      </w:r>
      <w:r>
        <w:rPr/>
        <w:t xml:space="preserve"> </w:t>
      </w:r>
      <w:r>
        <w:rPr>
          <w:u w:val="single"/>
        </w:rPr>
        <w:t xml:space="preserve">(5) A</w:t>
      </w:r>
      <w:r>
        <w:rPr/>
        <w:t xml:space="preserve"> copy of the plan of care </w:t>
      </w:r>
      <w:r>
        <w:t>((</w:t>
      </w:r>
      <w:r>
        <w:rPr>
          <w:strike/>
        </w:rPr>
        <w:t xml:space="preserve">may</w:t>
      </w:r>
      <w:r>
        <w:t>))</w:t>
      </w:r>
      <w:r>
        <w:rPr/>
        <w:t xml:space="preserve"> </w:t>
      </w:r>
      <w:r>
        <w:rPr>
          <w:u w:val="single"/>
        </w:rPr>
        <w:t xml:space="preserve">must</w:t>
      </w:r>
      <w:r>
        <w:rPr/>
        <w:t xml:space="preserve"> be distributed to</w:t>
      </w:r>
      <w:r>
        <w:t>((</w:t>
      </w:r>
      <w:r>
        <w:rPr>
          <w:strike/>
        </w:rPr>
        <w:t xml:space="preserve">: (a) The</w:t>
      </w:r>
      <w:r>
        <w:t>))</w:t>
      </w:r>
      <w:r>
        <w:rPr/>
        <w:t xml:space="preserve"> </w:t>
      </w:r>
      <w:r>
        <w:rPr>
          <w:u w:val="single"/>
        </w:rPr>
        <w:t xml:space="preserve">the</w:t>
      </w:r>
      <w:r>
        <w:rPr/>
        <w:t xml:space="preserve"> consumer's </w:t>
      </w:r>
      <w:r>
        <w:rPr>
          <w:u w:val="single"/>
        </w:rPr>
        <w:t xml:space="preserve">primary care provider,</w:t>
      </w:r>
      <w:r>
        <w:rPr/>
        <w:t xml:space="preserve"> individual provider </w:t>
      </w:r>
      <w:r>
        <w:t>((</w:t>
      </w:r>
      <w:r>
        <w:rPr>
          <w:strike/>
        </w:rPr>
        <w:t xml:space="preserve">contracted with the department; (b) the entity contracted with the department to provide personal care services; and (c)</w:t>
      </w:r>
      <w:r>
        <w:t>))</w:t>
      </w:r>
      <w:r>
        <w:rPr>
          <w:u w:val="single"/>
        </w:rPr>
        <w:t xml:space="preserve">, and</w:t>
      </w:r>
      <w:r>
        <w:rPr/>
        <w:t xml:space="preserve"> other relevant providers with whom the consumer has frequent contact</w:t>
      </w:r>
      <w:r>
        <w:rPr>
          <w:u w:val="single"/>
        </w:rPr>
        <w:t xml:space="preserve">, as authorized by the consumer</w:t>
      </w:r>
      <w:r>
        <w:rPr/>
        <w:t xml:space="preserve">.</w:t>
      </w:r>
    </w:p>
    <w:p>
      <w:pPr>
        <w:spacing w:before="0" w:after="0" w:line="408" w:lineRule="exact"/>
        <w:ind w:left="0" w:right="0" w:firstLine="576"/>
        <w:jc w:val="left"/>
      </w:pPr>
      <w:r>
        <w:t>((</w:t>
      </w:r>
      <w:r>
        <w:rPr>
          <w:strike/>
        </w:rPr>
        <w:t xml:space="preserve">(4) If an individual provider is employed by a consumer directed employer, the department or area agency on aging must notify the consumer directed employer if:</w:t>
      </w:r>
    </w:p>
    <w:p>
      <w:pPr>
        <w:spacing w:before="0" w:after="0" w:line="408" w:lineRule="exact"/>
        <w:ind w:left="0" w:right="0" w:firstLine="576"/>
        <w:jc w:val="left"/>
      </w:pPr>
      <w:r>
        <w:rPr>
          <w:strike/>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strike/>
        </w:rPr>
        <w:t xml:space="preserve">(b) The individual provider's performance is jeopardizing the health, safety, or well-being of a consumer receiving services under this section.</w:t>
      </w:r>
      <w:r>
        <w:t>))</w:t>
      </w:r>
      <w:r>
        <w:rPr/>
        <w:t xml:space="preserve"> </w:t>
      </w:r>
      <w:r>
        <w:rPr>
          <w:u w:val="single"/>
        </w:rPr>
        <w:t xml:space="preserve">(6) The consumer's plan of care must be an attachment to the contract between the department, or the department's designee, and the individual provider.</w:t>
      </w:r>
    </w:p>
    <w:p>
      <w:pPr>
        <w:spacing w:before="0" w:after="0" w:line="408" w:lineRule="exact"/>
        <w:ind w:left="0" w:right="0" w:firstLine="576"/>
        <w:jc w:val="left"/>
      </w:pPr>
      <w:r>
        <w:rPr>
          <w:u w:val="single"/>
        </w:rPr>
        <w:t xml:space="preserve">(7) If the department or area agency on aging case manager finds that an individual provider's inadequate performance or inability to deliver quality care is jeopardizing the health, safety, or well-being of a consumer receiving service under this section, the department or the area agency on aging may take action to terminate the contract between the department and the individual provider. If the department or the area agency on aging has a reasonable, good faith belief that the health, safety, or well-being of a consumer is in imminent jeopardy, the department or area agency on aging may summarily suspend the contract pending a fair hearing. The consumer may request a fair hearing to contest the planned action of the case manager, as provided in chapter 34.05 RCW. The department may adopt rules for implementing this subsection.</w:t>
      </w:r>
    </w:p>
    <w:p>
      <w:pPr>
        <w:spacing w:before="0" w:after="0" w:line="408" w:lineRule="exact"/>
        <w:ind w:left="0" w:right="0" w:firstLine="576"/>
        <w:jc w:val="left"/>
      </w:pPr>
      <w:r>
        <w:rPr>
          <w:u w:val="single"/>
        </w:rPr>
        <w:t xml:space="preserve">(8) The department or area agency on aging may reject a request by a consumer receiving services under this section to have a family member or other person serve as his or her individual provider if the case manager has a reasonable, good faith belief that the family member or other person will be unable to appropriately meet the care needs of the consumer. The consumer may request a fair hearing to contest the decision of the case manager, as provided in chapter 34.05 RCW. The department may adopt rules for implementing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210</w:t>
      </w:r>
      <w:r>
        <w:rPr/>
        <w:t xml:space="preserve"> and 2018 c 278 s 15 are each amended to read as follows:</w:t>
      </w:r>
    </w:p>
    <w:p>
      <w:pPr>
        <w:spacing w:before="0" w:after="0" w:line="408" w:lineRule="exact"/>
        <w:ind w:left="0" w:right="0" w:firstLine="576"/>
        <w:jc w:val="left"/>
      </w:pPr>
      <w:r>
        <w:rPr/>
        <w:t xml:space="preserve">An employer providing home and community services, including facilities licensed under chapters 18.51, 18.20, 70.97, and 70.128 RCW, an employer of a program operating under RCW 71A.12.040(10), </w:t>
      </w:r>
      <w:r>
        <w:t>((</w:t>
      </w:r>
      <w:r>
        <w:rPr>
          <w:strike/>
        </w:rPr>
        <w:t xml:space="preserve">a consumer directed employer,</w:t>
      </w:r>
      <w:r>
        <w:t>))</w:t>
      </w:r>
      <w:r>
        <w:rPr/>
        <w:t xml:space="preserve"> or an in-home services agency employer licensed under chapter 70.127 RCW, who discloses information about a former or current employee to a prospective home and community services employer, nursing home employer, </w:t>
      </w:r>
      <w:r>
        <w:t>((</w:t>
      </w:r>
      <w:r>
        <w:rPr>
          <w:strike/>
        </w:rPr>
        <w:t xml:space="preserve">consumer directed employer,</w:t>
      </w:r>
      <w:r>
        <w:t>))</w:t>
      </w:r>
      <w:r>
        <w:rPr/>
        <w:t xml:space="preserve"> or </w:t>
      </w:r>
      <w:r>
        <w:rPr>
          <w:u w:val="single"/>
        </w:rPr>
        <w:t xml:space="preserve">an</w:t>
      </w:r>
      <w:r>
        <w:rPr/>
        <w:t xml:space="preserve"> in-home services agency employer, is presumed to be acting in good faith and is immune from civil and criminal liability for such disclosure or its consequences if the disclosed information relates to: (1) The employee's ability to perform his or her job; (2) the diligence, skill, or reliability with which the employee carried out the duties of his or her job; or (3) any illegal or wrongful act committed by the employee when related to his or her ability to care for a vulnerable adult. For purposes of this section, the presumption of good faith may only be rebutted upon a showing by clear and convincing evidence that the information disclosed by the employer was knowingly false or made with reckless disregard for the truth of the information disclosed. If the employee successfully rebuts the presumption of good faith standard in a court of competent jurisdiction, as the prevailing party, the employee shall be entitled to recover reasonable attorneys' fees against the employer. Nothing in this section shall affect or limit any other state, federal, or constitutional right otherwise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2018 c 278 s 16 are each amended to read as follows:</w:t>
      </w:r>
    </w:p>
    <w:p>
      <w:pPr>
        <w:spacing w:before="0" w:after="0" w:line="408" w:lineRule="exact"/>
        <w:ind w:left="0" w:right="0" w:firstLine="576"/>
        <w:jc w:val="left"/>
      </w:pPr>
      <w:r>
        <w:rPr/>
        <w:t xml:space="preserve">The definitions in this section apply throughout RCW 74.39A.030, 74.39A.095,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w:t>
      </w:r>
      <w:r>
        <w:t>((</w:t>
      </w:r>
      <w:r>
        <w:rPr>
          <w:strike/>
        </w:rPr>
        <w:t xml:space="preserve">, under an individual provider contract with the department or as an employee of a consumer directed employer, provides</w:t>
      </w:r>
      <w:r>
        <w:t>))</w:t>
      </w:r>
      <w:r>
        <w:rPr/>
        <w:t xml:space="preserve"> </w:t>
      </w:r>
      <w:r>
        <w:rPr>
          <w:u w:val="single"/>
        </w:rPr>
        <w:t xml:space="preserve">has contracted with the department to provide</w:t>
      </w:r>
      <w:r>
        <w:rPr/>
        <w:t xml:space="preserve"> personal care or respite care services to persons who are functionally disabled or otherwise eligible under programs authorized and funded by the medicaid state plan, medicaid waiver programs</w:t>
      </w:r>
      <w:r>
        <w:t>((</w:t>
      </w:r>
      <w:r>
        <w:rPr>
          <w:strike/>
        </w:rPr>
        <w:t xml:space="preserve">[,]</w:t>
      </w:r>
      <w:r>
        <w:t>))</w:t>
      </w:r>
      <w:r>
        <w:rPr>
          <w:u w:val="single"/>
        </w:rPr>
        <w:t xml:space="preserve">,</w:t>
      </w:r>
      <w:r>
        <w:rPr/>
        <w:t xml:space="preserve"> chapter 71A.12 RCW, RCW 74.13.270, or similar state-funded in-home care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250</w:t>
      </w:r>
      <w:r>
        <w:rPr/>
        <w:t xml:space="preserve"> and 2018 c 278 s 17 are each amended to read as follows:</w:t>
      </w:r>
    </w:p>
    <w:p>
      <w:pPr>
        <w:spacing w:before="0" w:after="0" w:line="408" w:lineRule="exact"/>
        <w:ind w:left="0" w:right="0" w:firstLine="576"/>
        <w:jc w:val="left"/>
      </w:pPr>
      <w:r>
        <w:rPr/>
        <w:t xml:space="preserve">(1) </w:t>
      </w:r>
      <w:r>
        <w:t>((</w:t>
      </w:r>
      <w:r>
        <w:rPr>
          <w:strike/>
        </w:rPr>
        <w:t xml:space="preserve">If a consumer directed employer employs individual providers, the consumer directed employer</w:t>
      </w:r>
      <w:r>
        <w:t>))</w:t>
      </w:r>
      <w:r>
        <w:rPr/>
        <w:t xml:space="preserve"> </w:t>
      </w:r>
      <w:r>
        <w:rPr>
          <w:u w:val="single"/>
        </w:rPr>
        <w:t xml:space="preserve">The department</w:t>
      </w:r>
      <w:r>
        <w:rPr/>
        <w:t xml:space="preserve"> shall:</w:t>
      </w:r>
    </w:p>
    <w:p>
      <w:pPr>
        <w:spacing w:before="0" w:after="0" w:line="408" w:lineRule="exact"/>
        <w:ind w:left="0" w:right="0" w:firstLine="576"/>
        <w:jc w:val="left"/>
      </w:pPr>
      <w:r>
        <w:rPr/>
        <w:t xml:space="preserve">(a) Provide assistance to consumers and prospective consumers in finding individual providers and prospective individual providers through the operation of a referral registry of individual providers and prospective individual providers.</w:t>
      </w:r>
    </w:p>
    <w:p>
      <w:pPr>
        <w:spacing w:before="0" w:after="0" w:line="408" w:lineRule="exact"/>
        <w:ind w:left="0" w:right="0" w:firstLine="576"/>
        <w:jc w:val="left"/>
      </w:pPr>
      <w:r>
        <w:rPr/>
        <w:t xml:space="preserve">(b) Before placing an individual provider or prospective individual provider on the referral registry, determine that the individual provider or prospective individual provider:</w:t>
      </w:r>
    </w:p>
    <w:p>
      <w:pPr>
        <w:spacing w:before="0" w:after="0" w:line="408" w:lineRule="exact"/>
        <w:ind w:left="0" w:right="0" w:firstLine="576"/>
        <w:jc w:val="left"/>
      </w:pPr>
      <w:r>
        <w:rPr/>
        <w:t xml:space="preserve">(i) Has met the minimum requirements for training under RCW 74.39A.051 and 74.39A.074;</w:t>
      </w:r>
    </w:p>
    <w:p>
      <w:pPr>
        <w:spacing w:before="0" w:after="0" w:line="408" w:lineRule="exact"/>
        <w:ind w:left="0" w:right="0" w:firstLine="576"/>
        <w:jc w:val="left"/>
      </w:pPr>
      <w:r>
        <w:rPr/>
        <w:t xml:space="preserve">(ii) Has satisfactorily completed a background check within the prior twelve months; and</w:t>
      </w:r>
    </w:p>
    <w:p>
      <w:pPr>
        <w:spacing w:before="0" w:after="0" w:line="408" w:lineRule="exact"/>
        <w:ind w:left="0" w:right="0" w:firstLine="576"/>
        <w:jc w:val="left"/>
      </w:pPr>
      <w:r>
        <w:rPr/>
        <w:t xml:space="preserve">(iii) Is not listed on any state or federal registry described in RCW 74.39A.056 or on other registries maintained by the department.</w:t>
      </w:r>
    </w:p>
    <w:p>
      <w:pPr>
        <w:spacing w:before="0" w:after="0" w:line="408" w:lineRule="exact"/>
        <w:ind w:left="0" w:right="0" w:firstLine="576"/>
        <w:jc w:val="left"/>
      </w:pPr>
      <w:r>
        <w:rPr/>
        <w:t xml:space="preserve">(c) Remove from the referral registry any individual provider or prospective individual provider who does not meet the qualifications set forth in this subsection (1) </w:t>
      </w:r>
      <w:r>
        <w:t>((</w:t>
      </w:r>
      <w:r>
        <w:rPr>
          <w:strike/>
        </w:rPr>
        <w:t xml:space="preserve">or whose employment as an individual provider has been terminated based on good cause</w:t>
      </w:r>
      <w:r>
        <w:t>))</w:t>
      </w:r>
      <w:r>
        <w:rPr/>
        <w:t xml:space="preserve"> </w:t>
      </w:r>
      <w:r>
        <w:rPr>
          <w:u w:val="single"/>
        </w:rPr>
        <w:t xml:space="preserve">or who has committed misfeasance or malfeasance in the performance of his or her duties. The individual provider or prospective individual provider, or the consumer to which the individual provider is providing services, may request a fair hearing to contest the removal from the referral registry, as provided in chapter 34.05 RCW</w:t>
      </w:r>
      <w:r>
        <w:rPr/>
        <w:t xml:space="preserve">.</w:t>
      </w:r>
    </w:p>
    <w:p>
      <w:pPr>
        <w:spacing w:before="0" w:after="0" w:line="408" w:lineRule="exact"/>
        <w:ind w:left="0" w:right="0" w:firstLine="576"/>
        <w:jc w:val="left"/>
      </w:pPr>
      <w:r>
        <w:rPr/>
        <w:t xml:space="preserve">(d) Provide routine, emergency, and respite referrals of individual providers and prospective individual providers to consumers and prospective consumers who are authorized to receive long-term in-home care services through an individual provider.</w:t>
      </w:r>
    </w:p>
    <w:p>
      <w:pPr>
        <w:spacing w:before="0" w:after="0" w:line="408" w:lineRule="exact"/>
        <w:ind w:left="0" w:right="0" w:firstLine="576"/>
        <w:jc w:val="left"/>
      </w:pPr>
      <w:r>
        <w:rPr/>
        <w:t xml:space="preserve">(e) Not allow an individual provider to provide services to a consumer without the consumer's consent.</w:t>
      </w:r>
    </w:p>
    <w:p>
      <w:pPr>
        <w:spacing w:before="0" w:after="0" w:line="408" w:lineRule="exact"/>
        <w:ind w:left="0" w:right="0" w:firstLine="576"/>
        <w:jc w:val="left"/>
      </w:pPr>
      <w:r>
        <w:rPr/>
        <w:t xml:space="preserve">(2) The department shall </w:t>
      </w:r>
      <w:r>
        <w:t>((</w:t>
      </w:r>
      <w:r>
        <w:rPr>
          <w:strike/>
        </w:rPr>
        <w:t xml:space="preserve">perform the activities under subsection (1) of this section if the department has not transitioned the responsibilities under this section to a consumer directed employer</w:t>
      </w:r>
      <w:r>
        <w:t>))</w:t>
      </w:r>
      <w:r>
        <w:rPr/>
        <w:t xml:space="preserve"> </w:t>
      </w:r>
      <w:r>
        <w:rPr>
          <w:u w:val="single"/>
        </w:rPr>
        <w:t xml:space="preserve">give preference in the recruiting, training, referral, and employment of individual providers and prospective individual providers to recipients of public assistance or other low-income persons who would qualify for public assistance in the absence of such employment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261</w:t>
      </w:r>
      <w:r>
        <w:rPr/>
        <w:t xml:space="preserve"> and 2018 c 278 s 18 are each amended to read as follows:</w:t>
      </w:r>
    </w:p>
    <w:p>
      <w:pPr>
        <w:spacing w:before="0" w:after="0" w:line="408" w:lineRule="exact"/>
        <w:ind w:left="0" w:right="0" w:firstLine="576"/>
        <w:jc w:val="left"/>
      </w:pPr>
      <w:r>
        <w:t>((</w:t>
      </w:r>
      <w:r>
        <w:rPr>
          <w:strike/>
        </w:rPr>
        <w:t xml:space="preserve">If the department contracts with individual providers, the</w:t>
      </w:r>
      <w:r>
        <w:t>))</w:t>
      </w:r>
      <w:r>
        <w:rPr/>
        <w:t xml:space="preserve"> </w:t>
      </w:r>
      <w:r>
        <w:rPr>
          <w:u w:val="single"/>
        </w:rPr>
        <w:t xml:space="preserve">The</w:t>
      </w:r>
      <w:r>
        <w:rPr/>
        <w:t xml:space="preserve"> department must perform background checks for individual providers and prospective individual providers under RCW 74.39A.056.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2018 c 278 s 19 are each amended to read as follows:</w:t>
      </w:r>
    </w:p>
    <w:p>
      <w:pPr>
        <w:spacing w:before="0" w:after="0" w:line="408" w:lineRule="exact"/>
        <w:ind w:left="0" w:right="0" w:firstLine="576"/>
        <w:jc w:val="left"/>
      </w:pPr>
      <w:r>
        <w:rPr/>
        <w:t xml:space="preserve">The following provisions apply only to individual providers who are contracted with the department to provide personal care or respite care services: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w:t>
      </w:r>
      <w:r>
        <w:t>((</w:t>
      </w:r>
      <w:r>
        <w:rPr>
          <w:strike/>
        </w:rPr>
        <w:t xml:space="preserve">(7)</w:t>
      </w:r>
      <w:r>
        <w:t>))</w:t>
      </w:r>
      <w:r>
        <w:rPr/>
        <w:t xml:space="preserve"> </w:t>
      </w:r>
      <w:r>
        <w:rPr>
          <w:u w:val="single"/>
        </w:rPr>
        <w:t xml:space="preserve">(15)</w:t>
      </w:r>
      <w:r>
        <w:rPr/>
        <w:t xml:space="preserve">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arbitrator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department or a department contractor.</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w:t>
      </w:r>
      <w:r>
        <w:t>((</w:t>
      </w:r>
      <w:r>
        <w:rPr>
          <w:strike/>
        </w:rPr>
        <w:t xml:space="preserve">Except as described in RCW 74.39A.525, no agency or department of the state may establish policies or rules governing the wages or hours of individual providers.</w:t>
      </w:r>
      <w:r>
        <w:t>))</w:t>
      </w:r>
    </w:p>
    <w:p>
      <w:pPr>
        <w:spacing w:before="0" w:after="0" w:line="408" w:lineRule="exact"/>
        <w:ind w:left="0" w:right="0" w:firstLine="576"/>
        <w:jc w:val="left"/>
      </w:pPr>
      <w:r>
        <w:rPr/>
        <w:t xml:space="preserve">(6) </w:t>
      </w:r>
      <w:r>
        <w:rPr>
          <w:u w:val="single"/>
        </w:rPr>
        <w:t xml:space="preserve">The department shall adopt rules describing criteria under which a consumer may be permitted to use a single individual provider for more than forty hours per week. At a minimum, the criteria shall limit the state's exposure to exceeding the expenditure limits established in this section, require consumers to use good faith efforts to locate additional providers, address travel time from worksite to worksite, and address the following needs of consumers:</w:t>
      </w:r>
    </w:p>
    <w:p>
      <w:pPr>
        <w:spacing w:before="0" w:after="0" w:line="408" w:lineRule="exact"/>
        <w:ind w:left="0" w:right="0" w:firstLine="576"/>
        <w:jc w:val="left"/>
      </w:pPr>
      <w:r>
        <w:rPr>
          <w:u w:val="single"/>
        </w:rPr>
        <w:t xml:space="preserve">(a) Emergencies that could pose a health and safety risk for consumers; and</w:t>
      </w:r>
    </w:p>
    <w:p>
      <w:pPr>
        <w:spacing w:before="0" w:after="0" w:line="408" w:lineRule="exact"/>
        <w:ind w:left="0" w:right="0" w:firstLine="576"/>
        <w:jc w:val="left"/>
      </w:pPr>
      <w:r>
        <w:rPr>
          <w:u w:val="single"/>
        </w:rPr>
        <w:t xml:space="preserve">(b) Circumstances that could increase the risk of institutionalization without the use of overtime.</w:t>
      </w:r>
    </w:p>
    <w:p>
      <w:pPr>
        <w:spacing w:before="0" w:after="0" w:line="408" w:lineRule="exact"/>
        <w:ind w:left="0" w:right="0" w:firstLine="576"/>
        <w:jc w:val="left"/>
      </w:pPr>
      <w:r>
        <w:rPr>
          <w:u w:val="single"/>
        </w:rPr>
        <w:t xml:space="preserve">(7) An individual provider may be authorized to work more than forty hours in a workweek:</w:t>
      </w:r>
    </w:p>
    <w:p>
      <w:pPr>
        <w:spacing w:before="0" w:after="0" w:line="408" w:lineRule="exact"/>
        <w:ind w:left="0" w:right="0" w:firstLine="576"/>
        <w:jc w:val="left"/>
      </w:pPr>
      <w:r>
        <w:rPr>
          <w:u w:val="single"/>
        </w:rPr>
        <w:t xml:space="preserve">(a) If the department established a permanent workweek limit between forty and one-quarter hours and sixty-five hours for an individual provider, based upon work performed by the individual provider in January 2016, as modified by an appeal, if any; or</w:t>
      </w:r>
    </w:p>
    <w:p>
      <w:pPr>
        <w:spacing w:before="0" w:after="0" w:line="408" w:lineRule="exact"/>
        <w:ind w:left="0" w:right="0" w:firstLine="576"/>
        <w:jc w:val="left"/>
      </w:pPr>
      <w:r>
        <w:rPr>
          <w:u w:val="single"/>
        </w:rPr>
        <w:t xml:space="preserve">(b) For required training under RCW 74.39A.074, 74.39A.076, and 74.39A.341, and for required travel time between clients.</w:t>
      </w:r>
    </w:p>
    <w:p>
      <w:pPr>
        <w:spacing w:before="0" w:after="0" w:line="408" w:lineRule="exact"/>
        <w:ind w:left="0" w:right="0" w:firstLine="576"/>
        <w:jc w:val="left"/>
      </w:pPr>
      <w:r>
        <w:rPr>
          <w:u w:val="single"/>
        </w:rPr>
        <w:t xml:space="preserve">(8) Expenditures for hours in excess of forty hours each workweek shall not exceed eight and one-fourth percent of the total actual authorized personal care hours for the fiscal year as projected by the caseload forecast council.</w:t>
      </w:r>
    </w:p>
    <w:p>
      <w:pPr>
        <w:spacing w:before="0" w:after="0" w:line="408" w:lineRule="exact"/>
        <w:ind w:left="0" w:right="0" w:firstLine="576"/>
        <w:jc w:val="left"/>
      </w:pPr>
      <w:r>
        <w:rPr>
          <w:u w:val="single"/>
        </w:rPr>
        <w:t xml:space="preserve">(9) The caseload forecast council may adopt a temporary adjustment to the eight and one-fourth percent of the total average in-home personal care hours projection for that fiscal year, up to a maximum of ten percent, if it finds a higher percentage of overtime hours is necessitated by a shortage of individual providers to provide adequate client care, taking into consideration the rules adopted by the department. If the council elects to temporarily increase the limit, it may do so only upon a majority vote of the council.</w:t>
      </w:r>
    </w:p>
    <w:p>
      <w:pPr>
        <w:spacing w:before="0" w:after="0" w:line="408" w:lineRule="exact"/>
        <w:ind w:left="0" w:right="0" w:firstLine="576"/>
        <w:jc w:val="left"/>
      </w:pPr>
      <w:r>
        <w:rPr>
          <w:u w:val="single"/>
        </w:rPr>
        <w:t xml:space="preserve">(10) The department shall prepare expenditure reports beginning September 1, 2018, and on September 1st every year thereafter. The report shall include the results of the department's monitoring of authorizations and costs of hours in excess of forty hours each workweek. If the department determines that the annual expenditures will exceed the limitation established in subsection (6) of this section, the department shall take those actions necessary to ensure compliance with the limitation.</w:t>
      </w:r>
    </w:p>
    <w:p>
      <w:pPr>
        <w:spacing w:before="0" w:after="0" w:line="408" w:lineRule="exact"/>
        <w:ind w:left="0" w:right="0" w:firstLine="576"/>
        <w:jc w:val="left"/>
      </w:pPr>
      <w:r>
        <w:rPr>
          <w:u w:val="single"/>
        </w:rPr>
        <w:t xml:space="preserve">(11) The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u w:val="single"/>
        </w:rPr>
        <w:t xml:space="preserve">(a) Two members from each of the two largest caucuses of the senate, appointed by the respective caucus leaders;</w:t>
      </w:r>
    </w:p>
    <w:p>
      <w:pPr>
        <w:spacing w:before="0" w:after="0" w:line="408" w:lineRule="exact"/>
        <w:ind w:left="0" w:right="0" w:firstLine="576"/>
        <w:jc w:val="left"/>
      </w:pPr>
      <w:r>
        <w:rPr>
          <w:u w:val="single"/>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(c) The governor shall appoint members representing the department of social and health services and the office of financial management;</w:t>
      </w:r>
    </w:p>
    <w:p>
      <w:pPr>
        <w:spacing w:before="0" w:after="0" w:line="408" w:lineRule="exact"/>
        <w:ind w:left="0" w:right="0" w:firstLine="576"/>
        <w:jc w:val="left"/>
      </w:pPr>
      <w:r>
        <w:rPr>
          <w:u w:val="single"/>
        </w:rPr>
        <w:t xml:space="preserve">(d)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u w:val="single"/>
        </w:rPr>
        <w:t xml:space="preserve">(12) The task force shall meet when the department determines that it is projected to or is exceeding the expenditure limits established in subsection (8) of this section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u w:val="single"/>
        </w:rPr>
        <w:t xml:space="preserve">(13) The department may take appropriate corrective action, up to and including termination of an individual provider's contract, when the individual provider works more than his or her workweek limit in any given workweek.</w:t>
      </w:r>
    </w:p>
    <w:p>
      <w:pPr>
        <w:spacing w:before="0" w:after="0" w:line="408" w:lineRule="exact"/>
        <w:ind w:left="0" w:right="0" w:firstLine="576"/>
        <w:jc w:val="left"/>
      </w:pPr>
      <w:r>
        <w:rPr>
          <w:u w:val="single"/>
        </w:rPr>
        <w:t xml:space="preserve">(14)</w:t>
      </w:r>
      <w:r>
        <w:rPr/>
        <w:t xml:space="preserve"> Nothing in this section modifies:</w:t>
      </w:r>
    </w:p>
    <w:p>
      <w:pPr>
        <w:spacing w:before="0" w:after="0" w:line="408" w:lineRule="exact"/>
        <w:ind w:left="0" w:right="0" w:firstLine="576"/>
        <w:jc w:val="left"/>
      </w:pPr>
      <w:r>
        <w:rPr/>
        <w:t xml:space="preserve">(a) The department's authority to deny individual provider contracts to individuals who will not be able to meet the needs of a consumer or to terminate contracts of individual providers who are not adequately meeting the needs of a particular consumer; or</w:t>
      </w:r>
    </w:p>
    <w:p>
      <w:pPr>
        <w:spacing w:before="0" w:after="0" w:line="408" w:lineRule="exact"/>
        <w:ind w:left="0" w:right="0" w:firstLine="576"/>
        <w:jc w:val="left"/>
      </w:pPr>
      <w:r>
        <w:rPr/>
        <w:t xml:space="preserve">(b) The consumer's right to: (i) Assign hours to one or more individual providers consistent with the rules adopted under this chapter and his or her plan of care; and (ii)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(15)</w:t>
      </w:r>
      <w:r>
        <w:rPr/>
        <w:t xml:space="preserve"> At the request of the exclusive bargaining representative, the governor or the governor's designee appointed under chapter 41.80 RCW shall engage in collective bargaining, as defined in RCW 41.56.030(4), with the exclusive bargaining representative over the following subjects:</w:t>
      </w:r>
    </w:p>
    <w:p>
      <w:pPr>
        <w:spacing w:before="0" w:after="0" w:line="408" w:lineRule="exact"/>
        <w:ind w:left="0" w:right="0" w:firstLine="576"/>
        <w:jc w:val="left"/>
      </w:pPr>
      <w:r>
        <w:rPr/>
        <w:t xml:space="preserve">(a) Employer contributions to the training partnership for the costs of: (i) Meeting all training and peer mentoring requirements under this chapter; and (ii) other training intended to promote the career development of individual providers; and</w:t>
      </w:r>
    </w:p>
    <w:p>
      <w:pPr>
        <w:spacing w:before="0" w:after="0" w:line="408" w:lineRule="exact"/>
        <w:ind w:left="0" w:right="0" w:firstLine="576"/>
        <w:jc w:val="left"/>
      </w:pPr>
      <w:r>
        <w:rPr/>
        <w:t xml:space="preserve">(b)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t>((</w:t>
      </w:r>
      <w:r>
        <w:rPr>
          <w:strike/>
        </w:rPr>
        <w:t xml:space="preserve">(8)</w:t>
      </w:r>
      <w:r>
        <w:t>))</w:t>
      </w:r>
      <w:r>
        <w:rPr/>
        <w:t xml:space="preserve"> </w:t>
      </w:r>
      <w:r>
        <w:rPr>
          <w:u w:val="single"/>
        </w:rPr>
        <w:t xml:space="preserve">(16)</w:t>
      </w:r>
      <w:r>
        <w:rPr/>
        <w:t xml:space="preserve">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t>((</w:t>
      </w:r>
      <w:r>
        <w:rPr>
          <w:strike/>
        </w:rPr>
        <w:t xml:space="preserve">(9)</w:t>
      </w:r>
      <w:r>
        <w:t>))</w:t>
      </w:r>
      <w:r>
        <w:rPr/>
        <w:t xml:space="preserve"> </w:t>
      </w:r>
      <w:r>
        <w:rPr>
          <w:u w:val="single"/>
        </w:rPr>
        <w:t xml:space="preserve">(17)</w:t>
      </w:r>
      <w:r>
        <w:rPr/>
        <w:t xml:space="preserve">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275</w:t>
      </w:r>
      <w:r>
        <w:rPr/>
        <w:t xml:space="preserve"> and 2018 c 278 s 21 are each amended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individual provider, the department must provide annual expenditure reports to the legislative fiscal committees and joint legislative-executive overtime oversight task force created under RCW </w:t>
      </w:r>
      <w:r>
        <w:t>((</w:t>
      </w:r>
      <w:r>
        <w:rPr>
          <w:strike/>
        </w:rPr>
        <w:t xml:space="preserve">74.39A.525</w:t>
      </w:r>
      <w:r>
        <w:t>))</w:t>
      </w:r>
      <w:r>
        <w:rPr/>
        <w:t xml:space="preserve"> </w:t>
      </w:r>
      <w:r>
        <w:rPr>
          <w:u w:val="single"/>
        </w:rPr>
        <w:t xml:space="preserve">74.39A.270(11)</w:t>
      </w:r>
      <w:r>
        <w:rPr/>
        <w:t xml:space="preserve">. The report must contain the following information:</w:t>
      </w:r>
    </w:p>
    <w:p>
      <w:pPr>
        <w:spacing w:before="0" w:after="0" w:line="408" w:lineRule="exact"/>
        <w:ind w:left="0" w:right="0" w:firstLine="576"/>
        <w:jc w:val="left"/>
      </w:pPr>
      <w:r>
        <w:rPr/>
        <w:t xml:space="preserve">(1) The number of individual providers receiving payment for more than forty hours in a workweek, specifying how many of those individual providers were eligible for those hours due to meeting the conditions of RCW </w:t>
      </w:r>
      <w:r>
        <w:t>((</w:t>
      </w:r>
      <w:r>
        <w:rPr>
          <w:strike/>
        </w:rPr>
        <w:t xml:space="preserve">74.39A.525</w:t>
      </w:r>
      <w:r>
        <w:t>))</w:t>
      </w:r>
      <w:r>
        <w:rPr/>
        <w:t xml:space="preserve"> </w:t>
      </w:r>
      <w:r>
        <w:rPr>
          <w:u w:val="single"/>
        </w:rPr>
        <w:t xml:space="preserve">74.39A.270(6)</w:t>
      </w:r>
      <w:r>
        <w:rPr/>
        <w:t xml:space="preserve">.</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individual providers eligible for those hours and payments due to meeting the conditions of RCW </w:t>
      </w:r>
      <w:r>
        <w:t>((</w:t>
      </w:r>
      <w:r>
        <w:rPr>
          <w:strike/>
        </w:rPr>
        <w:t xml:space="preserve">74.39A.525 (1) or (2)</w:t>
      </w:r>
      <w:r>
        <w:t>))</w:t>
      </w:r>
      <w:r>
        <w:rPr/>
        <w:t xml:space="preserve"> </w:t>
      </w:r>
      <w:r>
        <w:rPr>
          <w:u w:val="single"/>
        </w:rPr>
        <w:t xml:space="preserve">74.39A.270(6)</w:t>
      </w:r>
      <w:r>
        <w:rPr/>
        <w:t xml:space="preserve">.</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individual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under RCW 43.17.410 and exempt from public disclosure, inspection, or copying in accordance with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2018 c 278 s 22 are each amended to read as follows:</w:t>
      </w:r>
    </w:p>
    <w:p>
      <w:pPr>
        <w:spacing w:before="0" w:after="0" w:line="408" w:lineRule="exact"/>
        <w:ind w:left="0" w:right="0" w:firstLine="576"/>
        <w:jc w:val="left"/>
      </w:pPr>
      <w:r>
        <w:t>((</w:t>
      </w:r>
      <w:r>
        <w:rPr>
          <w:strike/>
        </w:rPr>
        <w:t xml:space="preserve">If the department contracts with any individual providers for personal care services, funding will be determined in accordance with the following process:</w:t>
      </w:r>
      <w:r>
        <w:t>))</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in-home care programs under this chapter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arbitrator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2018 c 278 s 23 are each amended to read as follows:</w:t>
      </w:r>
    </w:p>
    <w:p>
      <w:pPr>
        <w:spacing w:before="0" w:after="0" w:line="408" w:lineRule="exact"/>
        <w:ind w:left="0" w:right="0" w:firstLine="576"/>
        <w:jc w:val="left"/>
      </w:pPr>
      <w:r>
        <w:rPr/>
        <w:t xml:space="preserve">(1) The department shall create a formula that converts into a per-hour amount, excluding those benefits defined in subsection (3) of this section, the cost of the increase in</w:t>
      </w:r>
      <w:r>
        <w:t>((</w:t>
      </w:r>
      <w:r>
        <w:rPr>
          <w:strike/>
        </w:rPr>
        <w:t xml:space="preserve">:</w:t>
      </w:r>
    </w:p>
    <w:p>
      <w:pPr>
        <w:spacing w:before="0" w:after="0" w:line="408" w:lineRule="exact"/>
        <w:ind w:left="0" w:right="0" w:firstLine="576"/>
        <w:jc w:val="left"/>
      </w:pPr>
      <w:r>
        <w:rPr>
          <w:strike/>
        </w:rPr>
        <w:t xml:space="preserve">(a) Wages</w:t>
      </w:r>
      <w:r>
        <w:t>))</w:t>
      </w:r>
      <w:r>
        <w:rPr/>
        <w:t xml:space="preserve"> </w:t>
      </w:r>
      <w:r>
        <w:rPr>
          <w:u w:val="single"/>
        </w:rPr>
        <w:t xml:space="preserve">wages</w:t>
      </w:r>
      <w:r>
        <w:rPr/>
        <w:t xml:space="preserve"> and benefits negotiated and funded in the contract for individual providers of home care services pursuant to RCW 74.39A.270 and 74.39A.300</w:t>
      </w:r>
      <w:r>
        <w:t>((</w:t>
      </w:r>
      <w:r>
        <w:rPr>
          <w:strike/>
        </w:rPr>
        <w:t xml:space="preserve">; or</w:t>
      </w:r>
    </w:p>
    <w:p>
      <w:pPr>
        <w:spacing w:before="0" w:after="0" w:line="408" w:lineRule="exact"/>
        <w:ind w:left="0" w:right="0" w:firstLine="576"/>
        <w:jc w:val="left"/>
      </w:pPr>
      <w:r>
        <w:rPr>
          <w:strike/>
        </w:rPr>
        <w:t xml:space="preserve">(b) The labor rates established under RCW 74.39A.530</w:t>
      </w:r>
      <w:r>
        <w:t>))</w:t>
      </w:r>
      <w:r>
        <w:rPr/>
        <w:t xml:space="preserve">.</w:t>
      </w:r>
    </w:p>
    <w:p>
      <w:pPr>
        <w:spacing w:before="0" w:after="0" w:line="408" w:lineRule="exact"/>
        <w:ind w:left="0" w:right="0" w:firstLine="576"/>
        <w:jc w:val="left"/>
      </w:pPr>
      <w:r>
        <w:rPr/>
        <w:t xml:space="preserve">(2) The per</w:t>
      </w:r>
      <w:r>
        <w:rPr/>
        <w:noBreakHyphen/>
      </w:r>
      <w:r>
        <w:rPr/>
        <w:t xml:space="preserve">hour amount from subsection (1) of this section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rPr/>
        <w:t xml:space="preserve">(v) Contributions to a training partnership; and</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rPr/>
        <w:t xml:space="preserve">(3)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351</w:t>
      </w:r>
      <w:r>
        <w:rPr/>
        <w:t xml:space="preserve"> and 2018 c 278 s 24 are each amended to read as follows:</w:t>
      </w:r>
    </w:p>
    <w:p>
      <w:pPr>
        <w:spacing w:before="0" w:after="0" w:line="408" w:lineRule="exact"/>
        <w:ind w:left="0" w:right="0" w:firstLine="576"/>
        <w:jc w:val="left"/>
      </w:pPr>
      <w:r>
        <w:rPr/>
        <w:t xml:space="preserve">(1) The department shall offer, directly or through contract, training opportunities sufficient for a long-term care worker to accumulate seventy hours of training within a reasonable time period. For individual providers represented by an exclusive bargaining representative </w:t>
      </w:r>
      <w:r>
        <w:rPr>
          <w:u w:val="single"/>
        </w:rPr>
        <w:t xml:space="preserve">under RCW 74.39A.270</w:t>
      </w:r>
      <w:r>
        <w:rPr/>
        <w:t xml:space="preserve">, the training opportunities shall be offered through the training partnership established under RCW 74.39A.360.</w:t>
      </w:r>
    </w:p>
    <w:p>
      <w:pPr>
        <w:spacing w:before="0" w:after="0" w:line="408" w:lineRule="exact"/>
        <w:ind w:left="0" w:right="0" w:firstLine="576"/>
        <w:jc w:val="left"/>
      </w:pPr>
      <w:r>
        <w:rPr/>
        <w:t xml:space="preserve">(2) Training topics offered under this section shall include, but are not limited to: Client rights; personal care; mental illness; dementia; developmental disabilities; depression; medication assistance; advanced communication skills; positive client behavior support; developing or improving client-centered activities; dealing with wandering or aggressive client behaviors; medical conditions; nurse delegation core training; peer mentor training; and advocacy for quality care training.</w:t>
      </w:r>
    </w:p>
    <w:p>
      <w:pPr>
        <w:spacing w:before="0" w:after="0" w:line="408" w:lineRule="exact"/>
        <w:ind w:left="0" w:right="0" w:firstLine="576"/>
        <w:jc w:val="left"/>
      </w:pPr>
      <w:r>
        <w:rPr/>
        <w:t xml:space="preserve">(3) The department may not require long</w:t>
      </w:r>
      <w:r>
        <w:rPr/>
        <w:noBreakHyphen/>
      </w:r>
      <w:r>
        <w:rPr/>
        <w:t xml:space="preserve">term care workers to obtain the training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360</w:t>
      </w:r>
      <w:r>
        <w:rPr/>
        <w:t xml:space="preserve"> and 2018 c 278 s 25 are each amended to read as follows:</w:t>
      </w:r>
    </w:p>
    <w:p>
      <w:pPr>
        <w:spacing w:before="0" w:after="0" w:line="408" w:lineRule="exact"/>
        <w:ind w:left="0" w:right="0" w:firstLine="576"/>
        <w:jc w:val="left"/>
      </w:pPr>
      <w:r>
        <w:t>((</w:t>
      </w:r>
      <w:r>
        <w:rPr>
          <w:strike/>
        </w:rPr>
        <w:t xml:space="preserve">(1)</w:t>
      </w:r>
      <w:r>
        <w:t>))</w:t>
      </w:r>
      <w:r>
        <w:rPr/>
        <w:t xml:space="preserve"> If the department has any contracts for personal care services with any individual providers represented by an exclusive bargaining representative </w:t>
      </w:r>
      <w:r>
        <w:rPr>
          <w:u w:val="single"/>
        </w:rPr>
        <w:t xml:space="preserve">under RCW 74.39A.270</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All training and peer mentoring required under this chapter shall be provided by a training partnership;</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Contributions to the partnership shall be made under a collective bargaining agreement negotiated under this chapter;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training partnership shall provide reports as required by the department verifying that all individual providers have complied with all training requirements; and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exclusive bargaining representative shall designate the training partnership.</w:t>
      </w:r>
    </w:p>
    <w:p>
      <w:pPr>
        <w:spacing w:before="0" w:after="0" w:line="408" w:lineRule="exact"/>
        <w:ind w:left="0" w:right="0" w:firstLine="576"/>
        <w:jc w:val="left"/>
      </w:pPr>
      <w:r>
        <w:t>((</w:t>
      </w:r>
      <w:r>
        <w:rPr>
          <w:strike/>
        </w:rPr>
        <w:t xml:space="preserve">(2) When individual providers are employed by a consumer directed employer, funding for training shall be included in the labor rate component paid to the consumer directed employer as determined and funded under RCW 74.39A.530.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026</w:t>
      </w:r>
      <w:r>
        <w:rPr/>
        <w:t xml:space="preserve"> and 2018 c 278 s 28 are each amended to read as follows:</w:t>
      </w:r>
    </w:p>
    <w:p>
      <w:pPr>
        <w:spacing w:before="0" w:after="0" w:line="408" w:lineRule="exact"/>
        <w:ind w:left="0" w:right="0" w:firstLine="576"/>
        <w:jc w:val="left"/>
      </w:pPr>
      <w:r>
        <w:rPr/>
        <w:t xml:space="preserve">In addition to the entities listed in RCW 41.56.020, this chapter applies to individual providers </w:t>
      </w:r>
      <w:r>
        <w:t>((</w:t>
      </w:r>
      <w:r>
        <w:rPr>
          <w:strike/>
        </w:rPr>
        <w:t xml:space="preserve">who have contracts with the department</w:t>
      </w:r>
      <w:r>
        <w:t>))</w:t>
      </w:r>
      <w:r>
        <w:rPr/>
        <w:t xml:space="preserve"> under chapter 74.39A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2019 c 230 s 10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authorization of an individual provider </w:t>
      </w:r>
      <w:r>
        <w:t>((</w:t>
      </w:r>
      <w:r>
        <w:rPr>
          <w:strike/>
        </w:rPr>
        <w:t xml:space="preserve">who contracts with the department of social and health services</w:t>
      </w:r>
      <w:r>
        <w:t>))</w:t>
      </w:r>
      <w:r>
        <w:rPr/>
        <w:t xml:space="preserve">,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t>
      </w:r>
      <w:r>
        <w:t>((</w:t>
      </w:r>
      <w:r>
        <w:rPr>
          <w:strike/>
        </w:rPr>
        <w:t xml:space="preserve">who contracts with the department of social and health services</w:t>
      </w:r>
      <w:r>
        <w:t>))</w:t>
      </w:r>
      <w:r>
        <w:rPr/>
        <w:t xml:space="preserve">,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(v)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t xml:space="preserve">(vii)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 includes requirements for deductions of other payments, the state, as payor, but not as the employer, shall, subject to (c) of this subsection, make such deductions upon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(2) This subsection (2) applies only if the state does not make the payments directly to a language access provider. Upon the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(a)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(b) A record showing that dues have been deducted as specified in (a) of this subsection be provided to the state.</w:t>
      </w:r>
    </w:p>
    <w:p>
      <w:pPr>
        <w:spacing w:before="0" w:after="0" w:line="408" w:lineRule="exact"/>
        <w:ind w:left="0" w:right="0" w:firstLine="576"/>
        <w:jc w:val="left"/>
      </w:pPr>
      <w:r>
        <w:rPr/>
        <w:t xml:space="preserve">(3) </w:t>
      </w:r>
      <w:r>
        <w:t>((</w:t>
      </w:r>
      <w:r>
        <w:rPr>
          <w:strike/>
        </w:rPr>
        <w:t xml:space="preserve">This subsection (3) applies only to individual providers who contract with the department of social and health services.</w:t>
      </w:r>
      <w:r>
        <w:t>))</w:t>
      </w:r>
      <w:r>
        <w:rPr/>
        <w:t xml:space="preserve"> 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39A</w:t>
      </w:r>
      <w:r>
        <w:rPr/>
        <w:t xml:space="preserve">.</w:t>
      </w:r>
      <w:r>
        <w:t xml:space="preserve">500</w:t>
      </w:r>
      <w:r>
        <w:rPr/>
        <w:t xml:space="preserve"> (Consumer directed employer program</w:t>
      </w:r>
      <w:r>
        <w:rPr>
          <w:rFonts w:ascii="Times New Roman" w:hAnsi="Times New Roman"/>
        </w:rPr>
        <w:t xml:space="preserve">—</w:t>
      </w:r>
      <w:r>
        <w:rPr/>
        <w:t xml:space="preserve">Establishment</w:t>
      </w:r>
      <w:r>
        <w:rPr>
          <w:rFonts w:ascii="Times New Roman" w:hAnsi="Times New Roman"/>
        </w:rPr>
        <w:t xml:space="preserve">—</w:t>
      </w:r>
      <w:r>
        <w:rPr/>
        <w:t xml:space="preserve">Structure</w:t>
      </w:r>
      <w:r>
        <w:rPr>
          <w:rFonts w:ascii="Times New Roman" w:hAnsi="Times New Roman"/>
        </w:rPr>
        <w:t xml:space="preserve">—</w:t>
      </w:r>
      <w:r>
        <w:rPr/>
        <w:t xml:space="preserve">Vendor qualifications</w:t>
      </w:r>
      <w:r>
        <w:rPr>
          <w:rFonts w:ascii="Times New Roman" w:hAnsi="Times New Roman"/>
        </w:rPr>
        <w:t xml:space="preserve">—</w:t>
      </w:r>
      <w:r>
        <w:rPr/>
        <w:t xml:space="preserve">Transition</w:t>
      </w:r>
      <w:r>
        <w:rPr>
          <w:rFonts w:ascii="Times New Roman" w:hAnsi="Times New Roman"/>
        </w:rPr>
        <w:t xml:space="preserve">—</w:t>
      </w:r>
      <w:r>
        <w:rPr/>
        <w:t xml:space="preserve">Department duties) and 2018 c 278 s 3;</w:t>
      </w:r>
    </w:p>
    <w:p>
      <w:pPr>
        <w:spacing w:before="0" w:after="0" w:line="408" w:lineRule="exact"/>
        <w:ind w:left="0" w:right="0" w:firstLine="576"/>
        <w:jc w:val="left"/>
      </w:pPr>
      <w:r>
        <w:t>(2)</w:t>
      </w:r>
      <w:r>
        <w:rPr/>
        <w:t xml:space="preserve">RCW </w:t>
      </w:r>
      <w:r>
        <w:t xml:space="preserve">74</w:t>
      </w:r>
      <w:r>
        <w:rPr/>
        <w:t xml:space="preserve">.</w:t>
      </w:r>
      <w:r>
        <w:t xml:space="preserve">39A</w:t>
      </w:r>
      <w:r>
        <w:rPr/>
        <w:t xml:space="preserve">.</w:t>
      </w:r>
      <w:r>
        <w:t xml:space="preserve">505</w:t>
      </w:r>
      <w:r>
        <w:rPr/>
        <w:t xml:space="preserve"> (Consumer directed employer program</w:t>
      </w:r>
      <w:r>
        <w:rPr>
          <w:rFonts w:ascii="Times New Roman" w:hAnsi="Times New Roman"/>
        </w:rPr>
        <w:t xml:space="preserve">—</w:t>
      </w:r>
      <w:r>
        <w:rPr/>
        <w:t xml:space="preserve">Rule-making authority</w:t>
      </w:r>
      <w:r>
        <w:rPr>
          <w:rFonts w:ascii="Times New Roman" w:hAnsi="Times New Roman"/>
        </w:rPr>
        <w:t xml:space="preserve">—</w:t>
      </w:r>
      <w:r>
        <w:rPr/>
        <w:t xml:space="preserve">2018 c 278) and 2018 c 278 s 4;</w:t>
      </w:r>
    </w:p>
    <w:p>
      <w:pPr>
        <w:spacing w:before="0" w:after="0" w:line="408" w:lineRule="exact"/>
        <w:ind w:left="0" w:right="0" w:firstLine="576"/>
        <w:jc w:val="left"/>
      </w:pPr>
      <w:r>
        <w:t>(3)</w:t>
      </w:r>
      <w:r>
        <w:rPr/>
        <w:t xml:space="preserve">RCW </w:t>
      </w:r>
      <w:r>
        <w:t xml:space="preserve">74</w:t>
      </w:r>
      <w:r>
        <w:rPr/>
        <w:t xml:space="preserve">.</w:t>
      </w:r>
      <w:r>
        <w:t xml:space="preserve">39A</w:t>
      </w:r>
      <w:r>
        <w:rPr/>
        <w:t xml:space="preserve">.</w:t>
      </w:r>
      <w:r>
        <w:t xml:space="preserve">510</w:t>
      </w:r>
      <w:r>
        <w:rPr/>
        <w:t xml:space="preserve"> (Consumer directed employer program</w:t>
      </w:r>
      <w:r>
        <w:rPr>
          <w:rFonts w:ascii="Times New Roman" w:hAnsi="Times New Roman"/>
        </w:rPr>
        <w:t xml:space="preserve">—</w:t>
      </w:r>
      <w:r>
        <w:rPr/>
        <w:t xml:space="preserve">Limitations) and 2018 c 278 s 5;</w:t>
      </w:r>
    </w:p>
    <w:p>
      <w:pPr>
        <w:spacing w:before="0" w:after="0" w:line="408" w:lineRule="exact"/>
        <w:ind w:left="0" w:right="0" w:firstLine="576"/>
        <w:jc w:val="left"/>
      </w:pPr>
      <w:r>
        <w:t>(4)</w:t>
      </w:r>
      <w:r>
        <w:rPr/>
        <w:t xml:space="preserve">RCW </w:t>
      </w:r>
      <w:r>
        <w:t xml:space="preserve">74</w:t>
      </w:r>
      <w:r>
        <w:rPr/>
        <w:t xml:space="preserve">.</w:t>
      </w:r>
      <w:r>
        <w:t xml:space="preserve">39A</w:t>
      </w:r>
      <w:r>
        <w:rPr/>
        <w:t xml:space="preserve">.</w:t>
      </w:r>
      <w:r>
        <w:t xml:space="preserve">515</w:t>
      </w:r>
      <w:r>
        <w:rPr/>
        <w:t xml:space="preserve"> (Duties of consumer directed employers that employ individual providers</w:t>
      </w:r>
      <w:r>
        <w:rPr>
          <w:rFonts w:ascii="Times New Roman" w:hAnsi="Times New Roman"/>
        </w:rPr>
        <w:t xml:space="preserve">—</w:t>
      </w:r>
      <w:r>
        <w:rPr/>
        <w:t xml:space="preserve">Duties of area agencies on aging with respect to individual providers contracted with the department</w:t>
      </w:r>
      <w:r>
        <w:rPr>
          <w:rFonts w:ascii="Times New Roman" w:hAnsi="Times New Roman"/>
        </w:rPr>
        <w:t xml:space="preserve">—</w:t>
      </w:r>
      <w:r>
        <w:rPr/>
        <w:t xml:space="preserve">Rule making) and 2018 c 278 s 13;</w:t>
      </w:r>
    </w:p>
    <w:p>
      <w:pPr>
        <w:spacing w:before="0" w:after="0" w:line="408" w:lineRule="exact"/>
        <w:ind w:left="0" w:right="0" w:firstLine="576"/>
        <w:jc w:val="left"/>
      </w:pPr>
      <w:r>
        <w:t>(5)</w:t>
      </w:r>
      <w:r>
        <w:rPr/>
        <w:t xml:space="preserve">RCW </w:t>
      </w:r>
      <w:r>
        <w:t xml:space="preserve">74</w:t>
      </w:r>
      <w:r>
        <w:rPr/>
        <w:t xml:space="preserve">.</w:t>
      </w:r>
      <w:r>
        <w:t xml:space="preserve">39A</w:t>
      </w:r>
      <w:r>
        <w:rPr/>
        <w:t xml:space="preserve">.</w:t>
      </w:r>
      <w:r>
        <w:t xml:space="preserve">520</w:t>
      </w:r>
      <w:r>
        <w:rPr/>
        <w:t xml:space="preserve"> (Individual providers employed by a consumer directed employer</w:t>
      </w:r>
      <w:r>
        <w:rPr>
          <w:rFonts w:ascii="Times New Roman" w:hAnsi="Times New Roman"/>
        </w:rPr>
        <w:t xml:space="preserve">—</w:t>
      </w:r>
      <w:r>
        <w:rPr/>
        <w:t xml:space="preserve">Consumer's right to select, schedule, supervise, or dismiss individual providers) and 2018 c 278 s 20;</w:t>
      </w:r>
    </w:p>
    <w:p>
      <w:pPr>
        <w:spacing w:before="0" w:after="0" w:line="408" w:lineRule="exact"/>
        <w:ind w:left="0" w:right="0" w:firstLine="576"/>
        <w:jc w:val="left"/>
      </w:pPr>
      <w:r>
        <w:t>(6)</w:t>
      </w:r>
      <w:r>
        <w:rPr/>
        <w:t xml:space="preserve">RCW </w:t>
      </w:r>
      <w:r>
        <w:t xml:space="preserve">74</w:t>
      </w:r>
      <w:r>
        <w:rPr/>
        <w:t xml:space="preserve">.</w:t>
      </w:r>
      <w:r>
        <w:t xml:space="preserve">39A</w:t>
      </w:r>
      <w:r>
        <w:rPr/>
        <w:t xml:space="preserve">.</w:t>
      </w:r>
      <w:r>
        <w:t xml:space="preserve">525</w:t>
      </w:r>
      <w:r>
        <w:rPr/>
        <w:t xml:space="preserve"> (Overtime criteria</w:t>
      </w:r>
      <w:r>
        <w:rPr>
          <w:rFonts w:ascii="Times New Roman" w:hAnsi="Times New Roman"/>
        </w:rPr>
        <w:t xml:space="preserve">—</w:t>
      </w:r>
      <w:r>
        <w:rPr/>
        <w:t xml:space="preserve">Department-contracted individual providers</w:t>
      </w:r>
      <w:r>
        <w:rPr>
          <w:rFonts w:ascii="Times New Roman" w:hAnsi="Times New Roman"/>
        </w:rPr>
        <w:t xml:space="preserve">—</w:t>
      </w:r>
      <w:r>
        <w:rPr/>
        <w:t xml:space="preserve">Individual providers employed by a consumer directed employer</w:t>
      </w:r>
      <w:r>
        <w:rPr>
          <w:rFonts w:ascii="Times New Roman" w:hAnsi="Times New Roman"/>
        </w:rPr>
        <w:t xml:space="preserve">—</w:t>
      </w:r>
      <w:r>
        <w:rPr/>
        <w:t xml:space="preserve">Rule making</w:t>
      </w:r>
      <w:r>
        <w:rPr>
          <w:rFonts w:ascii="Times New Roman" w:hAnsi="Times New Roman"/>
        </w:rPr>
        <w:t xml:space="preserve">—</w:t>
      </w:r>
      <w:r>
        <w:rPr/>
        <w:t xml:space="preserve">Expenditure reports</w:t>
      </w:r>
      <w:r>
        <w:rPr>
          <w:rFonts w:ascii="Times New Roman" w:hAnsi="Times New Roman"/>
        </w:rPr>
        <w:t xml:space="preserve">—</w:t>
      </w:r>
      <w:r>
        <w:rPr/>
        <w:t xml:space="preserve">Joint legislative-executive overtime oversight task force) and 2018 c 278 s 26; and</w:t>
      </w:r>
    </w:p>
    <w:p>
      <w:pPr>
        <w:spacing w:before="0" w:after="0" w:line="408" w:lineRule="exact"/>
        <w:ind w:left="0" w:right="0" w:firstLine="576"/>
        <w:jc w:val="left"/>
      </w:pPr>
      <w:r>
        <w:t>(7)</w:t>
      </w:r>
      <w:r>
        <w:rPr/>
        <w:t xml:space="preserve">RCW </w:t>
      </w:r>
      <w:r>
        <w:t xml:space="preserve">74</w:t>
      </w:r>
      <w:r>
        <w:rPr/>
        <w:t xml:space="preserve">.</w:t>
      </w:r>
      <w:r>
        <w:t xml:space="preserve">39A</w:t>
      </w:r>
      <w:r>
        <w:rPr/>
        <w:t xml:space="preserve">.</w:t>
      </w:r>
      <w:r>
        <w:t xml:space="preserve">530</w:t>
      </w:r>
      <w:r>
        <w:rPr/>
        <w:t xml:space="preserve"> (Consumer directed employer program</w:t>
      </w:r>
      <w:r>
        <w:rPr>
          <w:rFonts w:ascii="Times New Roman" w:hAnsi="Times New Roman"/>
        </w:rPr>
        <w:t xml:space="preserve">—</w:t>
      </w:r>
      <w:r>
        <w:rPr/>
        <w:t xml:space="preserve">Labor and administrative rates</w:t>
      </w:r>
      <w:r>
        <w:rPr>
          <w:rFonts w:ascii="Times New Roman" w:hAnsi="Times New Roman"/>
        </w:rPr>
        <w:t xml:space="preserve">—</w:t>
      </w:r>
      <w:r>
        <w:rPr/>
        <w:t xml:space="preserve">Rate-setting board</w:t>
      </w:r>
      <w:r>
        <w:rPr>
          <w:rFonts w:ascii="Times New Roman" w:hAnsi="Times New Roman"/>
        </w:rPr>
        <w:t xml:space="preserve">—</w:t>
      </w:r>
      <w:r>
        <w:rPr/>
        <w:t xml:space="preserve">Funding process) and 2018 c 278 s 27.</w:t>
      </w:r>
    </w:p>
    <w:p>
      <w:pPr>
        <w:spacing w:before="240" w:after="0" w:line="408" w:lineRule="exact"/>
        <w:ind w:left="0" w:right="0" w:firstLine="576"/>
        <w:jc w:val="center"/>
      </w:pPr>
      <w:r>
        <w:rPr>
          <w:b/>
        </w:rPr>
        <w:t xml:space="preserve">Part III:  Expanding the Meals on Wheels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seven million one hundred thousand dollars, or as much thereof as may be necessary, is appropriated for the fiscal year ending June 30, 2021, from the general fund to the department of social and health services for the meals on wheels program under RCW 74.39A.035.</w:t>
      </w:r>
    </w:p>
    <w:p>
      <w:pPr>
        <w:spacing w:before="240" w:after="0" w:line="408" w:lineRule="exact"/>
        <w:ind w:left="0" w:right="0" w:firstLine="576"/>
        <w:jc w:val="center"/>
      </w:pPr>
      <w:r>
        <w:rPr>
          <w:b/>
        </w:rPr>
        <w:t xml:space="preserve">Part IV:  Providing a Sales and Use Tax Exemption for Mobility Enhancing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0283</w:t>
      </w:r>
      <w:r>
        <w:rPr/>
        <w:t xml:space="preserve"> and 2007 c 6 s 1101 are each amended to read as follows:</w:t>
      </w:r>
    </w:p>
    <w:p>
      <w:pPr>
        <w:spacing w:before="0" w:after="0" w:line="408" w:lineRule="exact"/>
        <w:ind w:left="0" w:right="0" w:firstLine="576"/>
        <w:jc w:val="left"/>
      </w:pPr>
      <w:r>
        <w:rPr/>
        <w:t xml:space="preserve">(1) The tax levied by RCW 82.08.020 </w:t>
      </w:r>
      <w:r>
        <w:t>((</w:t>
      </w:r>
      <w:r>
        <w:rPr>
          <w:strike/>
        </w:rPr>
        <w:t xml:space="preserve">shall</w:t>
      </w:r>
      <w:r>
        <w:t>))</w:t>
      </w:r>
      <w:r>
        <w:rPr/>
        <w:t xml:space="preserve"> </w:t>
      </w:r>
      <w:r>
        <w:rPr>
          <w:u w:val="single"/>
        </w:rPr>
        <w:t xml:space="preserve">does</w:t>
      </w:r>
      <w:r>
        <w:rPr/>
        <w:t xml:space="preserve"> not apply to sales of:</w:t>
      </w:r>
    </w:p>
    <w:p>
      <w:pPr>
        <w:spacing w:before="0" w:after="0" w:line="408" w:lineRule="exact"/>
        <w:ind w:left="0" w:right="0" w:firstLine="576"/>
        <w:jc w:val="left"/>
      </w:pPr>
      <w:r>
        <w:rPr/>
        <w:t xml:space="preserve">(a) Prosthetic devices prescribed, fitted, or furnished for an individual by a person licensed under the laws of this state to prescribe, fit, or furnish prosthetic devices, and the components of such prosthetic devices;</w:t>
      </w:r>
    </w:p>
    <w:p>
      <w:pPr>
        <w:spacing w:before="0" w:after="0" w:line="408" w:lineRule="exact"/>
        <w:ind w:left="0" w:right="0" w:firstLine="576"/>
        <w:jc w:val="left"/>
      </w:pPr>
      <w:r>
        <w:rPr/>
        <w:t xml:space="preserve">(b) Medicines of mineral, animal, and botanical origin prescribed, administered, dispensed, or used in the treatment of an individual by a person licensed under chapter 18.36A RCW; </w:t>
      </w:r>
      <w:r>
        <w:t>((</w:t>
      </w:r>
      <w:r>
        <w:rPr>
          <w:strike/>
        </w:rPr>
        <w:t xml:space="preserve">and</w:t>
      </w:r>
      <w:r>
        <w:t>))</w:t>
      </w:r>
    </w:p>
    <w:p>
      <w:pPr>
        <w:spacing w:before="0" w:after="0" w:line="408" w:lineRule="exact"/>
        <w:ind w:left="0" w:right="0" w:firstLine="576"/>
        <w:jc w:val="left"/>
      </w:pPr>
      <w:r>
        <w:rPr/>
        <w:t xml:space="preserve">(c) Medically prescribed oxygen, including, but not limited to, oxygen concentrator systems, oxygen enricher systems, liquid oxygen systems, and gaseous, bottled oxygen systems prescribed for an individual by a person licensed under chapter 18.57 or 18.71 RCW for use in the medical treatment of that individual</w:t>
      </w:r>
      <w:r>
        <w:rPr>
          <w:u w:val="single"/>
        </w:rPr>
        <w:t xml:space="preserve">; and</w:t>
      </w:r>
    </w:p>
    <w:p>
      <w:pPr>
        <w:spacing w:before="0" w:after="0" w:line="408" w:lineRule="exact"/>
        <w:ind w:left="0" w:right="0" w:firstLine="576"/>
        <w:jc w:val="left"/>
      </w:pPr>
      <w:r>
        <w:rPr>
          <w:u w:val="single"/>
        </w:rPr>
        <w:t xml:space="preserve">(d) Mobility enhancing equipment, and the components of mobility enhancing equipment, prescribed by a person licensed under the laws of this state to prescribe such equipment</w:t>
      </w:r>
      <w:r>
        <w:rPr/>
        <w:t xml:space="preserve">.</w:t>
      </w:r>
    </w:p>
    <w:p>
      <w:pPr>
        <w:spacing w:before="0" w:after="0" w:line="408" w:lineRule="exact"/>
        <w:ind w:left="0" w:right="0" w:firstLine="576"/>
        <w:jc w:val="left"/>
      </w:pPr>
      <w:r>
        <w:rPr/>
        <w:t xml:space="preserve">(2) In addition, the tax levied by RCW 82.08.020 </w:t>
      </w:r>
      <w:r>
        <w:t>((</w:t>
      </w:r>
      <w:r>
        <w:rPr>
          <w:strike/>
        </w:rPr>
        <w:t xml:space="preserve">shall</w:t>
      </w:r>
      <w:r>
        <w:t>))</w:t>
      </w:r>
      <w:r>
        <w:rPr/>
        <w:t xml:space="preserve"> </w:t>
      </w:r>
      <w:r>
        <w:rPr>
          <w:u w:val="single"/>
        </w:rPr>
        <w:t xml:space="preserve">does</w:t>
      </w:r>
      <w:r>
        <w:rPr/>
        <w:t xml:space="preserve"> not apply to charges made for labor and services rendered in respect to the repairing, cleaning, altering, or improving of any of the items exempted under subsection (1) of this section.</w:t>
      </w:r>
    </w:p>
    <w:p>
      <w:pPr>
        <w:spacing w:before="0" w:after="0" w:line="408" w:lineRule="exact"/>
        <w:ind w:left="0" w:right="0" w:firstLine="576"/>
        <w:jc w:val="left"/>
      </w:pPr>
      <w:r>
        <w:rPr/>
        <w:t xml:space="preserve">(3) The exemption in subsection (1) of this section </w:t>
      </w:r>
      <w:r>
        <w:t>((</w:t>
      </w:r>
      <w:r>
        <w:rPr>
          <w:strike/>
        </w:rPr>
        <w:t xml:space="preserve">shall</w:t>
      </w:r>
      <w:r>
        <w:t>))</w:t>
      </w:r>
      <w:r>
        <w:rPr/>
        <w:t xml:space="preserve"> </w:t>
      </w:r>
      <w:r>
        <w:rPr>
          <w:u w:val="single"/>
        </w:rPr>
        <w:t xml:space="preserve">does</w:t>
      </w:r>
      <w:r>
        <w:rPr/>
        <w:t xml:space="preserve"> not apply to sales of durable medical equipment, other than as specified in subsection (1)(c) of this section</w:t>
      </w:r>
      <w:r>
        <w:t>((</w:t>
      </w:r>
      <w:r>
        <w:rPr>
          <w:strike/>
        </w:rPr>
        <w:t xml:space="preserve">, or mobility enhancing equipment</w:t>
      </w:r>
      <w:r>
        <w:t>))</w:t>
      </w:r>
      <w:r>
        <w:rPr/>
        <w:t xml:space="preserve">.</w:t>
      </w:r>
    </w:p>
    <w:p>
      <w:pPr>
        <w:spacing w:before="0" w:after="0" w:line="408" w:lineRule="exact"/>
        <w:ind w:left="0" w:right="0" w:firstLine="576"/>
        <w:jc w:val="left"/>
      </w:pPr>
      <w:r>
        <w:rPr/>
        <w:t xml:space="preserve">(4) The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"Prosthetic device" means a replacement, corrective, or supportive device, including repair and replacement parts for a prosthetic device, worn on or in the body to:</w:t>
      </w:r>
    </w:p>
    <w:p>
      <w:pPr>
        <w:spacing w:before="0" w:after="0" w:line="408" w:lineRule="exact"/>
        <w:ind w:left="0" w:right="0" w:firstLine="576"/>
        <w:jc w:val="left"/>
      </w:pPr>
      <w:r>
        <w:rPr/>
        <w:t xml:space="preserve">(i) Artificially replace a missing portion of the body;</w:t>
      </w:r>
    </w:p>
    <w:p>
      <w:pPr>
        <w:spacing w:before="0" w:after="0" w:line="408" w:lineRule="exact"/>
        <w:ind w:left="0" w:right="0" w:firstLine="576"/>
        <w:jc w:val="left"/>
      </w:pPr>
      <w:r>
        <w:rPr/>
        <w:t xml:space="preserve">(ii) Prevent or correct a physical deformity or malfunction; or</w:t>
      </w:r>
    </w:p>
    <w:p>
      <w:pPr>
        <w:spacing w:before="0" w:after="0" w:line="408" w:lineRule="exact"/>
        <w:ind w:left="0" w:right="0" w:firstLine="576"/>
        <w:jc w:val="left"/>
      </w:pPr>
      <w:r>
        <w:rPr/>
        <w:t xml:space="preserve">(iii) Support a weak or deformed portion of the body.</w:t>
      </w:r>
    </w:p>
    <w:p>
      <w:pPr>
        <w:spacing w:before="0" w:after="0" w:line="408" w:lineRule="exact"/>
        <w:ind w:left="0" w:right="0" w:firstLine="576"/>
        <w:jc w:val="left"/>
      </w:pPr>
      <w:r>
        <w:rPr/>
        <w:t xml:space="preserve">(b) "Durable medical equipment" means equipment, including repair and replacement parts for durable medical equipment that:</w:t>
      </w:r>
    </w:p>
    <w:p>
      <w:pPr>
        <w:spacing w:before="0" w:after="0" w:line="408" w:lineRule="exact"/>
        <w:ind w:left="0" w:right="0" w:firstLine="576"/>
        <w:jc w:val="left"/>
      </w:pPr>
      <w:r>
        <w:rPr/>
        <w:t xml:space="preserve">(i) Can withstand repeated use;</w:t>
      </w:r>
    </w:p>
    <w:p>
      <w:pPr>
        <w:spacing w:before="0" w:after="0" w:line="408" w:lineRule="exact"/>
        <w:ind w:left="0" w:right="0" w:firstLine="576"/>
        <w:jc w:val="left"/>
      </w:pPr>
      <w:r>
        <w:rPr/>
        <w:t xml:space="preserve">(ii) Is primarily and customarily used to serve a medical purpose;</w:t>
      </w:r>
    </w:p>
    <w:p>
      <w:pPr>
        <w:spacing w:before="0" w:after="0" w:line="408" w:lineRule="exact"/>
        <w:ind w:left="0" w:right="0" w:firstLine="576"/>
        <w:jc w:val="left"/>
      </w:pPr>
      <w:r>
        <w:rPr/>
        <w:t xml:space="preserve">(iii) Generally is not useful to a person in the absence of illness or injury; and</w:t>
      </w:r>
    </w:p>
    <w:p>
      <w:pPr>
        <w:spacing w:before="0" w:after="0" w:line="408" w:lineRule="exact"/>
        <w:ind w:left="0" w:right="0" w:firstLine="576"/>
        <w:jc w:val="left"/>
      </w:pPr>
      <w:r>
        <w:rPr/>
        <w:t xml:space="preserve">(iv) Is not worn in or on the body.</w:t>
      </w:r>
    </w:p>
    <w:p>
      <w:pPr>
        <w:spacing w:before="0" w:after="0" w:line="408" w:lineRule="exact"/>
        <w:ind w:left="0" w:right="0" w:firstLine="576"/>
        <w:jc w:val="left"/>
      </w:pPr>
      <w:r>
        <w:rPr/>
        <w:t xml:space="preserve">(c) "Mobility enhancing equipment" means equipment, including repair and replacement parts for mobility enhancing equipment that:</w:t>
      </w:r>
    </w:p>
    <w:p>
      <w:pPr>
        <w:spacing w:before="0" w:after="0" w:line="408" w:lineRule="exact"/>
        <w:ind w:left="0" w:right="0" w:firstLine="576"/>
        <w:jc w:val="left"/>
      </w:pPr>
      <w:r>
        <w:rPr/>
        <w:t xml:space="preserve">(i) Is primarily and customarily used to provide or increase the ability to move from one place to another and that is appropriate for use either in a home or a motor vehicle;</w:t>
      </w:r>
    </w:p>
    <w:p>
      <w:pPr>
        <w:spacing w:before="0" w:after="0" w:line="408" w:lineRule="exact"/>
        <w:ind w:left="0" w:right="0" w:firstLine="576"/>
        <w:jc w:val="left"/>
      </w:pPr>
      <w:r>
        <w:rPr/>
        <w:t xml:space="preserve">(ii) Is not generally used by persons with normal mobility; and</w:t>
      </w:r>
    </w:p>
    <w:p>
      <w:pPr>
        <w:spacing w:before="0" w:after="0" w:line="408" w:lineRule="exact"/>
        <w:ind w:left="0" w:right="0" w:firstLine="576"/>
        <w:jc w:val="left"/>
      </w:pPr>
      <w:r>
        <w:rPr/>
        <w:t xml:space="preserve">(iii) Does not include any motor vehicle or equipment on a motor vehicle normally provided by a motor vehicle manufacturer.</w:t>
      </w:r>
    </w:p>
    <w:p>
      <w:pPr>
        <w:spacing w:before="0" w:after="0" w:line="408" w:lineRule="exact"/>
        <w:ind w:left="0" w:right="0" w:firstLine="576"/>
        <w:jc w:val="left"/>
      </w:pPr>
      <w:r>
        <w:rPr/>
        <w:t xml:space="preserve">(d) The terms "durable medical equipment" and "mobility enhancing equipment" are mutually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0277</w:t>
      </w:r>
      <w:r>
        <w:rPr/>
        <w:t xml:space="preserve"> and 2007 c 6 s 1102 are each amended to read as follows:</w:t>
      </w:r>
    </w:p>
    <w:p>
      <w:pPr>
        <w:spacing w:before="0" w:after="0" w:line="408" w:lineRule="exact"/>
        <w:ind w:left="0" w:right="0" w:firstLine="576"/>
        <w:jc w:val="left"/>
      </w:pPr>
      <w:r>
        <w:rPr/>
        <w:t xml:space="preserve">(1) The provisions of this chapter </w:t>
      </w:r>
      <w:r>
        <w:t>((</w:t>
      </w:r>
      <w:r>
        <w:rPr>
          <w:strike/>
        </w:rPr>
        <w:t xml:space="preserve">shall</w:t>
      </w:r>
      <w:r>
        <w:t>))</w:t>
      </w:r>
      <w:r>
        <w:rPr/>
        <w:t xml:space="preserve"> </w:t>
      </w:r>
      <w:r>
        <w:rPr>
          <w:u w:val="single"/>
        </w:rPr>
        <w:t xml:space="preserve">do</w:t>
      </w:r>
      <w:r>
        <w:rPr/>
        <w:t xml:space="preserve"> not apply in respect to the use of:</w:t>
      </w:r>
    </w:p>
    <w:p>
      <w:pPr>
        <w:spacing w:before="0" w:after="0" w:line="408" w:lineRule="exact"/>
        <w:ind w:left="0" w:right="0" w:firstLine="576"/>
        <w:jc w:val="left"/>
      </w:pPr>
      <w:r>
        <w:rPr/>
        <w:t xml:space="preserve">(a) Prosthetic devices prescribed, fitted, or furnished for an individual by a person licensed under the laws of this state to prescribe, fit, or furnish prosthetic devices, and the components of such prosthetic devices;</w:t>
      </w:r>
    </w:p>
    <w:p>
      <w:pPr>
        <w:spacing w:before="0" w:after="0" w:line="408" w:lineRule="exact"/>
        <w:ind w:left="0" w:right="0" w:firstLine="576"/>
        <w:jc w:val="left"/>
      </w:pPr>
      <w:r>
        <w:rPr/>
        <w:t xml:space="preserve">(b) Medicines of mineral, animal, and botanical origin prescribed, administered, dispensed, or used in the treatment of an individual by a person licensed under chapter 18.36A RCW; </w:t>
      </w:r>
      <w:r>
        <w:t>((</w:t>
      </w:r>
      <w:r>
        <w:rPr>
          <w:strike/>
        </w:rPr>
        <w:t xml:space="preserve">and</w:t>
      </w:r>
      <w:r>
        <w:t>))</w:t>
      </w:r>
    </w:p>
    <w:p>
      <w:pPr>
        <w:spacing w:before="0" w:after="0" w:line="408" w:lineRule="exact"/>
        <w:ind w:left="0" w:right="0" w:firstLine="576"/>
        <w:jc w:val="left"/>
      </w:pPr>
      <w:r>
        <w:rPr/>
        <w:t xml:space="preserve">(c) Medically prescribed oxygen, including, but not limited to, oxygen concentrator systems, oxygen enricher systems, liquid oxygen systems, and gaseous, bottled oxygen systems prescribed for an individual by a person licensed under chapter 18.57 or 18.71 RCW for use in the medical treatment of that individual</w:t>
      </w:r>
      <w:r>
        <w:rPr>
          <w:u w:val="single"/>
        </w:rPr>
        <w:t xml:space="preserve">; and</w:t>
      </w:r>
    </w:p>
    <w:p>
      <w:pPr>
        <w:spacing w:before="0" w:after="0" w:line="408" w:lineRule="exact"/>
        <w:ind w:left="0" w:right="0" w:firstLine="576"/>
        <w:jc w:val="left"/>
      </w:pPr>
      <w:r>
        <w:rPr>
          <w:u w:val="single"/>
        </w:rPr>
        <w:t xml:space="preserve">(d) Mobility enhancing equipment, and the components of mobility enhancing equipment, prescribed by a person licensed under the laws of this state to prescribe such equipment</w:t>
      </w:r>
      <w:r>
        <w:rPr/>
        <w:t xml:space="preserve">.</w:t>
      </w:r>
    </w:p>
    <w:p>
      <w:pPr>
        <w:spacing w:before="0" w:after="0" w:line="408" w:lineRule="exact"/>
        <w:ind w:left="0" w:right="0" w:firstLine="576"/>
        <w:jc w:val="left"/>
      </w:pPr>
      <w:r>
        <w:rPr/>
        <w:t xml:space="preserve">(2) In addition, the provisions of this chapter </w:t>
      </w:r>
      <w:r>
        <w:t>((</w:t>
      </w:r>
      <w:r>
        <w:rPr>
          <w:strike/>
        </w:rPr>
        <w:t xml:space="preserve">shall</w:t>
      </w:r>
      <w:r>
        <w:t>))</w:t>
      </w:r>
      <w:r>
        <w:rPr/>
        <w:t xml:space="preserve"> </w:t>
      </w:r>
      <w:r>
        <w:rPr>
          <w:u w:val="single"/>
        </w:rPr>
        <w:t xml:space="preserve">do</w:t>
      </w:r>
      <w:r>
        <w:rPr/>
        <w:t xml:space="preserve"> not apply in respect to the use of labor and services rendered in respect to the repairing, cleaning, altering, or improving of any of the items exempted under subsection (1) of this section.</w:t>
      </w:r>
    </w:p>
    <w:p>
      <w:pPr>
        <w:spacing w:before="0" w:after="0" w:line="408" w:lineRule="exact"/>
        <w:ind w:left="0" w:right="0" w:firstLine="576"/>
        <w:jc w:val="left"/>
      </w:pPr>
      <w:r>
        <w:rPr/>
        <w:t xml:space="preserve">(3) The exemption provided by subsection (1) of this section </w:t>
      </w:r>
      <w:r>
        <w:t>((</w:t>
      </w:r>
      <w:r>
        <w:rPr>
          <w:strike/>
        </w:rPr>
        <w:t xml:space="preserve">shall</w:t>
      </w:r>
      <w:r>
        <w:t>))</w:t>
      </w:r>
      <w:r>
        <w:rPr/>
        <w:t xml:space="preserve"> </w:t>
      </w:r>
      <w:r>
        <w:rPr>
          <w:u w:val="single"/>
        </w:rPr>
        <w:t xml:space="preserve">does</w:t>
      </w:r>
      <w:r>
        <w:rPr/>
        <w:t xml:space="preserve"> not apply to the use of durable medical equipment, other than as specified in subsection (1)(c) of this section</w:t>
      </w:r>
      <w:r>
        <w:t>((</w:t>
      </w:r>
      <w:r>
        <w:rPr>
          <w:strike/>
        </w:rPr>
        <w:t xml:space="preserve">, or mobility enhancing equipment</w:t>
      </w:r>
      <w:r>
        <w:t>))</w:t>
      </w:r>
      <w:r>
        <w:rPr/>
        <w:t xml:space="preserve">.</w:t>
      </w:r>
    </w:p>
    <w:p>
      <w:pPr>
        <w:spacing w:before="0" w:after="0" w:line="408" w:lineRule="exact"/>
        <w:ind w:left="0" w:right="0" w:firstLine="576"/>
        <w:jc w:val="left"/>
      </w:pPr>
      <w:r>
        <w:rPr/>
        <w:t xml:space="preserve">(4) "Prosthetic device," "durable medical equipment," and "mobility enhancing equipment" have the same meanings as in RCW 82.08.0283.</w:t>
      </w:r>
    </w:p>
    <w:p>
      <w:pPr>
        <w:spacing w:before="240" w:after="0" w:line="408" w:lineRule="exact"/>
        <w:ind w:left="0" w:right="0" w:firstLine="576"/>
        <w:jc w:val="center"/>
      </w:pPr>
      <w:r>
        <w:rPr>
          <w:b/>
        </w:rPr>
        <w:t xml:space="preserve">Part V: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1, 2, 22, and 23 of this act,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(2) Sections 22 and 23 of this act take effect July 1, 2020.</w:t>
      </w:r>
    </w:p>
    <w:p/>
    <w:p>
      <w:pPr>
        <w:jc w:val="center"/>
      </w:pPr>
      <w:r>
        <w:rPr>
          <w:b/>
        </w:rPr>
        <w:t>--- END ---</w:t>
      </w:r>
    </w:p>
    <w:sectPr>
      <w:pgNumType w:start="1"/>
      <w:footerReference xmlns:r="http://schemas.openxmlformats.org/officeDocument/2006/relationships" r:id="Rb8c8b73f00c049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2e1232687f4048" /><Relationship Type="http://schemas.openxmlformats.org/officeDocument/2006/relationships/footer" Target="/word/footer1.xml" Id="Rb8c8b73f00c049cc" /></Relationships>
</file>