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9799aa7e8492a" /></Relationships>
</file>

<file path=word/document.xml><?xml version="1.0" encoding="utf-8"?>
<w:document xmlns:w="http://schemas.openxmlformats.org/wordprocessingml/2006/main">
  <w:body>
    <w:p>
      <w:r>
        <w:t>S-6507.1</w:t>
      </w:r>
    </w:p>
    <w:p>
      <w:pPr>
        <w:jc w:val="center"/>
      </w:pPr>
      <w:r>
        <w:t>_______________________________________________</w:t>
      </w:r>
    </w:p>
    <w:p/>
    <w:p>
      <w:pPr>
        <w:jc w:val="center"/>
      </w:pPr>
      <w:r>
        <w:rPr>
          <w:b/>
        </w:rPr>
        <w:t>SENATE BILL 6689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Wellman, and Kuderer</w:t>
      </w:r>
    </w:p>
    <w:p/>
    <w:p>
      <w:r>
        <w:rPr>
          <w:t xml:space="preserve">Read first time 02/14/20.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against mechanisms of addiction in certain video games; adding a new chapter to Title 19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video game companies intentionally employ methods intended to create addictive behavior in consumers of their products. This can include the use of mechanisms such as offering randomized rewards for purchases, lack of confirmation steps for purchases, creating social pressure to compel purchasing behavior, and targeting consumers who seek to stop using the product with additional advertisements and offers while creating barriers to eliminating accounts. Especially when used in online games of chance that mimic casino games, these techniques can cause significant psychological and financial harms, including gambling addiction. In addition, these products are widely available to children. The legislature further finds that few meaningful protections exist for consumers, and that companies creating, publishing, or hosting games on a platform have a responsibility to protect players from harm. Furthermore, existing programs to protect consumers from these harms are largely voluntary.</w:t>
      </w:r>
    </w:p>
    <w:p>
      <w:pPr>
        <w:spacing w:before="0" w:after="0" w:line="408" w:lineRule="exact"/>
        <w:ind w:left="0" w:right="0" w:firstLine="576"/>
        <w:jc w:val="left"/>
      </w:pPr>
      <w:r>
        <w:rPr/>
        <w:t xml:space="preserve">(2) The legislature further finds that ongoing technological advances in the online video game industry have produced an exponential growth in the volume and variety of personal data being generated, collected, stored, and analyzed. The legislature recognizes that consumers have the right to be secure against unreasonable, unexpected, or surreptitious data collection, surveillance, or behavior manipulation, and to not have their personal data shared or processed in unexpected or harmful ways, or in a manner that is inconsistent with the consumer's consent. Consumers have the right to know what personal data is used by algorithms to make decisions about and manipulate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"Casino-style video games" means video games that mimic the appearance or play of typical casino games including, but not limited to, slot machines or poker, which are games of chance, and which allow purchases within the game. "Casino-style video games" do not include games of skill or games that are completely free to play with no in-app purchases.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in conjunction with the Washington state gambling commission, must conduct a study on the impacts of casino-style video games on consumers. The study, at minimum, must examine:</w:t>
      </w:r>
    </w:p>
    <w:p>
      <w:pPr>
        <w:spacing w:before="0" w:after="0" w:line="408" w:lineRule="exact"/>
        <w:ind w:left="0" w:right="0" w:firstLine="576"/>
        <w:jc w:val="left"/>
      </w:pPr>
      <w:r>
        <w:rPr/>
        <w:t xml:space="preserve">(a) The prevalence of casino-style video games used by consumers in Washington state;</w:t>
      </w:r>
    </w:p>
    <w:p>
      <w:pPr>
        <w:spacing w:before="0" w:after="0" w:line="408" w:lineRule="exact"/>
        <w:ind w:left="0" w:right="0" w:firstLine="576"/>
        <w:jc w:val="left"/>
      </w:pPr>
      <w:r>
        <w:rPr/>
        <w:t xml:space="preserve">(b) The prevalence of gambling addiction and other addictive behavior in consumers who use casino-style video games;</w:t>
      </w:r>
    </w:p>
    <w:p>
      <w:pPr>
        <w:spacing w:before="0" w:after="0" w:line="408" w:lineRule="exact"/>
        <w:ind w:left="0" w:right="0" w:firstLine="576"/>
        <w:jc w:val="left"/>
      </w:pPr>
      <w:r>
        <w:rPr/>
        <w:t xml:space="preserve">(c) Potential connections between casino-style video games and psychological harms including, but not limited to, gambling addiction and other addictive or compulsive behavior;</w:t>
      </w:r>
    </w:p>
    <w:p>
      <w:pPr>
        <w:spacing w:before="0" w:after="0" w:line="408" w:lineRule="exact"/>
        <w:ind w:left="0" w:right="0" w:firstLine="576"/>
        <w:jc w:val="left"/>
      </w:pPr>
      <w:r>
        <w:rPr/>
        <w:t xml:space="preserve">(d) The specific methods and techniques used in casino-style video games to stimulate addictive behavior or overspending;</w:t>
      </w:r>
    </w:p>
    <w:p>
      <w:pPr>
        <w:spacing w:before="0" w:after="0" w:line="408" w:lineRule="exact"/>
        <w:ind w:left="0" w:right="0" w:firstLine="576"/>
        <w:jc w:val="left"/>
      </w:pPr>
      <w:r>
        <w:rPr/>
        <w:t xml:space="preserve">(e) The impact of casino-style video games on vulnerable populations, including children; and</w:t>
      </w:r>
    </w:p>
    <w:p>
      <w:pPr>
        <w:spacing w:before="0" w:after="0" w:line="408" w:lineRule="exact"/>
        <w:ind w:left="0" w:right="0" w:firstLine="576"/>
        <w:jc w:val="left"/>
      </w:pPr>
      <w:r>
        <w:rPr/>
        <w:t xml:space="preserve">(f) Whether addictive behavior among consumers contributes to profits for makers of casino-style video games.</w:t>
      </w:r>
    </w:p>
    <w:p>
      <w:pPr>
        <w:spacing w:before="0" w:after="0" w:line="408" w:lineRule="exact"/>
        <w:ind w:left="0" w:right="0" w:firstLine="576"/>
        <w:jc w:val="left"/>
      </w:pPr>
      <w:r>
        <w:rPr/>
        <w:t xml:space="preserve">(2) By July 1, 2021, the Washington state institute for public policy must submit the results of the study required in subsection (1) of this section to the committees of the legislature with jurisdiction over gambling, consistent with the requirements of RCW 43.01.036.</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Casino-style video games distributed within the state must:</w:t>
      </w:r>
    </w:p>
    <w:p>
      <w:pPr>
        <w:spacing w:before="0" w:after="0" w:line="408" w:lineRule="exact"/>
        <w:ind w:left="0" w:right="0" w:firstLine="576"/>
        <w:jc w:val="left"/>
      </w:pPr>
      <w:r>
        <w:rPr/>
        <w:t xml:space="preserve">(1) Include a confirmation step for any purchase, including purchases within the game, which clearly states the cost in dollars and cents;</w:t>
      </w:r>
    </w:p>
    <w:p>
      <w:pPr>
        <w:spacing w:before="0" w:after="0" w:line="408" w:lineRule="exact"/>
        <w:ind w:left="0" w:right="0" w:firstLine="576"/>
        <w:jc w:val="left"/>
      </w:pPr>
      <w:r>
        <w:rPr/>
        <w:t xml:space="preserve">(2) Allow players to request assistance with deletion of their account, and in the event of such a request, must provide a method, such as clicking a button, which will immediately delete the account and all forms of payment which may be recorded in the account. Players making such a request must not receive any personalized offers of additional play time or other inducements to continue playing;</w:t>
      </w:r>
    </w:p>
    <w:p>
      <w:pPr>
        <w:spacing w:before="0" w:after="0" w:line="408" w:lineRule="exact"/>
        <w:ind w:left="0" w:right="0" w:firstLine="576"/>
        <w:jc w:val="left"/>
      </w:pPr>
      <w:r>
        <w:rPr/>
        <w:t xml:space="preserve">(3) Allow players to request assistance with deletion of a payment method from their account, and in the event of such a request, must provide a method, such as clicking a button, which will immediately delete the payment method from the account;</w:t>
      </w:r>
    </w:p>
    <w:p>
      <w:pPr>
        <w:spacing w:before="0" w:after="0" w:line="408" w:lineRule="exact"/>
        <w:ind w:left="0" w:right="0" w:firstLine="576"/>
        <w:jc w:val="left"/>
      </w:pPr>
      <w:r>
        <w:rPr/>
        <w:t xml:space="preserve">(4) Allow players to request help with gambling addiction, and in the event of such a request, must provide information about governmental or nonprofit resources for treating gambling addiction. Players making such a request must not receive any personalized offers of additional play time or other inducements to continue playing;</w:t>
      </w:r>
    </w:p>
    <w:p>
      <w:pPr>
        <w:spacing w:before="0" w:after="0" w:line="408" w:lineRule="exact"/>
        <w:ind w:left="0" w:right="0" w:firstLine="576"/>
        <w:jc w:val="left"/>
      </w:pPr>
      <w:r>
        <w:rPr/>
        <w:t xml:space="preserve">(5) Allow players to request deletion of their personal data including, but not limited to, purchase history and any record of their actions within the game, and in the event of such a request, must provide a method, such as clicking a button, which will immediately delete the personal data; and</w:t>
      </w:r>
    </w:p>
    <w:p>
      <w:pPr>
        <w:spacing w:before="0" w:after="0" w:line="408" w:lineRule="exact"/>
        <w:ind w:left="0" w:right="0" w:firstLine="576"/>
        <w:jc w:val="left"/>
      </w:pPr>
      <w:r>
        <w:rPr/>
        <w:t xml:space="preserve">(6) Not contain restrictions in terms of service that impose mandatory arbitration or otherwise prevent consumers from seeking relief under any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retailer to sell or offer to any person under twenty-one years of age a casino-style video game that allows purchases within the game.</w:t>
      </w:r>
    </w:p>
    <w:p>
      <w:pPr>
        <w:spacing w:before="0" w:after="0" w:line="408" w:lineRule="exact"/>
        <w:ind w:left="0" w:right="0" w:firstLine="576"/>
        <w:jc w:val="left"/>
      </w:pPr>
      <w:r>
        <w:rPr/>
        <w:t xml:space="preserve">(2) Any retailer selling, or offering for sale, a casino-style video game to any person must verify that the person is not under minimum legal age by doing the following:</w:t>
      </w:r>
    </w:p>
    <w:p>
      <w:pPr>
        <w:spacing w:before="0" w:after="0" w:line="408" w:lineRule="exact"/>
        <w:ind w:left="0" w:right="0" w:firstLine="576"/>
        <w:jc w:val="left"/>
      </w:pPr>
      <w:r>
        <w:rPr/>
        <w:t xml:space="preserve">(a) Examining a government-issued photographic identification that establishes that the person is not a person under minimum legal age; or</w:t>
      </w:r>
    </w:p>
    <w:p>
      <w:pPr>
        <w:spacing w:before="0" w:after="0" w:line="408" w:lineRule="exact"/>
        <w:ind w:left="0" w:right="0" w:firstLine="576"/>
        <w:jc w:val="left"/>
      </w:pPr>
      <w:r>
        <w:rPr/>
        <w:t xml:space="preserve">(b) For sales made through the internet or other remote sales methods, performing an age verification through an independent, third-party age verification service that compares information available from public records to the personal information entered by the person during the ordering process that establishes that the person is not a person under minimum legal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Video game companies that distribute video games within the state that contain a system to purchase a randomized reward must prominently disclose and publish to the consumer the probability rates of receiving each possible outcome of the randomized reward at the time any mechanism to receive a randomized reward is activated but prior to completion of the purchase of a randomized reward or credits or in-game currency, which may be used to purchase a randomized reward at a future time, so as to meaningfully inform the consumer's decision prior to the purchase.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terms of service or other agreement between a video game company and consumer that waives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does not supersede, existing law and procedures relating to video games. Compliance with this chapter does not authorize or allow any game that might otherwise be regarded as illegal or out of compliance with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620fad1e84345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94b50f171d4bb9" /><Relationship Type="http://schemas.openxmlformats.org/officeDocument/2006/relationships/footer" Target="/word/footer1.xml" Id="Rf620fad1e8434559" /></Relationships>
</file>