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56b658ad2146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5144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5144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5144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Dhingra, O'Ban, Wilson, C., Keiser, Darneille, and Frockt)</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child support pass-through payments; and amending RCW 26.23.035.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2010 2nd sp.s. c 3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ten percent of amounts collected as current support.</w:t>
      </w:r>
    </w:p>
    <w:p>
      <w:pPr>
        <w:spacing w:before="0" w:after="0" w:line="408" w:lineRule="exact"/>
        <w:ind w:left="0" w:right="0" w:firstLine="576"/>
        <w:jc w:val="left"/>
      </w:pPr>
      <w:r>
        <w:rPr/>
        <w:t xml:space="preserve">(4) </w:t>
      </w:r>
      <w:r>
        <w:t>((</w:t>
      </w:r>
      <w:r>
        <w:rPr>
          <w:strike/>
        </w:rPr>
        <w:t xml:space="preserve">The division of child support shall ensure that the fifty dollar pass-through payment, as required by 42 U.S.C. Sec. 657 before the adoption of P.L. 104-193, is terminated immediately upon July 27, 1997, and all rules to the contrary adopted before July 27, 1997, are without force and effect.</w:t>
      </w:r>
    </w:p>
    <w:p>
      <w:pPr>
        <w:spacing w:before="0" w:after="0" w:line="408" w:lineRule="exact"/>
        <w:ind w:left="0" w:right="0" w:firstLine="576"/>
        <w:jc w:val="left"/>
      </w:pPr>
      <w:r>
        <w:rPr>
          <w:strike/>
        </w:rPr>
        <w:t xml:space="preserve">(5) The division of child support shall ensure that the child support pass-through payment adopted under section 2, chapter 143, Laws of 2007 pursuant to</w:t>
      </w:r>
      <w:r>
        <w:t>))</w:t>
      </w:r>
      <w:r>
        <w:rPr/>
        <w:t xml:space="preserve"> </w:t>
      </w:r>
      <w:r>
        <w:rPr>
          <w:u w:val="single"/>
        </w:rPr>
        <w:t xml:space="preserve">Effective February 1, 2021, consistent with</w:t>
      </w:r>
      <w:r>
        <w:rPr/>
        <w:t xml:space="preserve"> 42 U.S.C. Sec. 657(a) as amended by section 7301(b)(7)(B) of the federal deficit reduction act of 2005, </w:t>
      </w:r>
      <w:r>
        <w:t>((</w:t>
      </w:r>
      <w:r>
        <w:rPr>
          <w:strike/>
        </w:rPr>
        <w:t xml:space="preserve">is suspended as of May 1, 2011, and all rules to the contrary adopted before May 1, 2011, are without force and effect</w:t>
      </w:r>
      <w:r>
        <w:t>))</w:t>
      </w:r>
      <w:r>
        <w:rPr/>
        <w:t xml:space="preserve"> </w:t>
      </w:r>
      <w:r>
        <w:rPr>
          <w:u w:val="single"/>
        </w:rPr>
        <w:t xml:space="preserve">the department shall pass through child support that does not exceed fifty dollars per month collected on behalf of a family, or in the case of a family that includes two or more children an amount that is not more than one hundred dollars per month</w:t>
      </w:r>
      <w:r>
        <w:rPr/>
        <w:t xml:space="preserve">. The department has rule-making authority to implement this subsection.</w:t>
      </w:r>
    </w:p>
    <w:p/>
    <w:p>
      <w:pPr>
        <w:jc w:val="center"/>
      </w:pPr>
      <w:r>
        <w:rPr>
          <w:b/>
        </w:rPr>
        <w:t>--- END ---</w:t>
      </w:r>
    </w:p>
    <w:sectPr>
      <w:pgNumType w:start="1"/>
      <w:footerReference xmlns:r="http://schemas.openxmlformats.org/officeDocument/2006/relationships" r:id="Rddc85adc98604e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fe6df015484150" /><Relationship Type="http://schemas.openxmlformats.org/officeDocument/2006/relationships/footer" Target="/word/footer1.xml" Id="Rddc85adc98604e76" /></Relationships>
</file>