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475563fe6b46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5160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35</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Dhingra, Wellman, Palumbo, Keiser, Rolfes, Das, Randall, Wilson, C., Fortunato, Hasegawa, King,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84.38.020, 84.38.070, 84.38.130, and 84.38.150; reenacting and amending RCW 84.38.030;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w:t>
      </w:r>
      <w:r>
        <w:rPr>
          <w:u w:val="single"/>
        </w:rPr>
        <w:t xml:space="preserve">(a)</w:t>
      </w:r>
      <w:r>
        <w:rPr/>
        <w:t xml:space="preserve">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w:t>
      </w:r>
      <w:r>
        <w:t>((</w:t>
      </w:r>
      <w:r>
        <w:rPr>
          <w:strike/>
        </w:rPr>
        <w:t xml:space="preserve">or</w:t>
      </w:r>
      <w:r>
        <w:t>))</w:t>
      </w:r>
      <w:r>
        <w:rPr/>
        <w:t xml:space="preserve"> adult family home</w:t>
      </w:r>
      <w:r>
        <w:rPr>
          <w:u w:val="single"/>
        </w:rPr>
        <w:t xml:space="preserve">, or home of a relative for the purpose of long-term care</w:t>
      </w:r>
      <w:r>
        <w:rPr/>
        <w:t xml:space="preserve"> does not disqualify the claim of exemption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residence is temporarily unoccupied;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residence is occupied by a spouse or a domestic partner and/or a person financially dependent on the claimant for support;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residence is rented for the purpose of paying nursing home, hospital, assisted living facility, or adult family home costs</w:t>
      </w:r>
      <w:r>
        <w:rPr>
          <w:u w:val="single"/>
        </w:rPr>
        <w:t xml:space="preserve">.</w:t>
      </w:r>
    </w:p>
    <w:p>
      <w:pPr>
        <w:spacing w:before="0" w:after="0" w:line="408" w:lineRule="exact"/>
        <w:ind w:left="0" w:right="0" w:firstLine="576"/>
        <w:jc w:val="left"/>
      </w:pPr>
      <w:r>
        <w:rPr>
          <w:u w:val="single"/>
        </w:rPr>
        <w:t xml:space="preserve">(b) For the purpose of this subsection (1), "relative" means any individual related to the claimant by blood, marriage, or adoption</w:t>
      </w:r>
      <w:r>
        <w:rPr/>
        <w:t xml:space="preserve">;</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w:t>
      </w:r>
      <w:r>
        <w:t>((</w:t>
      </w:r>
      <w:r>
        <w:rPr>
          <w:strike/>
        </w:rPr>
        <w:t xml:space="preserve">a total disability rating for a service-connected disability</w:t>
      </w:r>
      <w:r>
        <w:t>))</w:t>
      </w:r>
      <w:r>
        <w:rPr>
          <w:u w:val="single"/>
        </w:rPr>
        <w:t xml:space="preserve">:</w:t>
      </w:r>
    </w:p>
    <w:p>
      <w:pPr>
        <w:spacing w:before="0" w:after="0" w:line="408" w:lineRule="exact"/>
        <w:ind w:left="0" w:right="0" w:firstLine="576"/>
        <w:jc w:val="left"/>
      </w:pPr>
      <w:r>
        <w:rPr>
          <w:u w:val="single"/>
        </w:rPr>
        <w:t xml:space="preserve">(A) A combined service-connected evaluation rating of eighty percent or higher; or</w:t>
      </w:r>
    </w:p>
    <w:p>
      <w:pPr>
        <w:spacing w:before="0" w:after="0" w:line="408" w:lineRule="exact"/>
        <w:ind w:left="0" w:right="0" w:firstLine="576"/>
        <w:jc w:val="left"/>
      </w:pPr>
      <w:r>
        <w:rPr>
          <w:u w:val="single"/>
        </w:rPr>
        <w:t xml:space="preserve">(B) A total disability rating for a service-connected disability without regard to evaluation percent</w:t>
      </w:r>
      <w:r>
        <w:rPr/>
        <w:t xml:space="preserve">.</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u w:val="single"/>
        </w:rPr>
        <w:t xml:space="preserve">(9)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u w:val="single"/>
        </w:rPr>
        <w:t xml:space="preserve">(10)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u w:val="single"/>
        </w:rPr>
        <w:t xml:space="preserve">(11)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u w:val="single"/>
        </w:rPr>
        <w:t xml:space="preserve">(12) "Principal place of residence" means a residence occupied for more than nine months each calendar year by a person claiming an exemption under RCW 84.36.381.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u w:val="single"/>
        </w:rPr>
        <w:t xml:space="preserve">(8) Beginning August 1, 2019,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u w:val="single"/>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r>
        <w:t>))</w:t>
      </w:r>
      <w:r>
        <w:rPr/>
        <w:t xml:space="preserve"> </w:t>
      </w:r>
      <w:r>
        <w:rPr>
          <w:u w:val="single"/>
        </w:rPr>
        <w:t xml:space="preserve">"Devisee"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"Heir" has the same meaning as provided in RCW 21.35.005.</w:t>
      </w:r>
    </w:p>
    <w:p>
      <w:pPr>
        <w:spacing w:before="0" w:after="0" w:line="408" w:lineRule="exact"/>
        <w:ind w:left="0" w:right="0" w:firstLine="576"/>
        <w:jc w:val="left"/>
      </w:pPr>
      <w:r>
        <w:rPr>
          <w:u w:val="single"/>
        </w:rPr>
        <w:t xml:space="preserve">(5) "Income threshold" means: (a) For taxes levied for collection in calendar years prior to 2020, a combined disposable income equal to forty-five thousand dollars; and (b) for taxes levied for collection in calendar year 2020 and thereafter, a combined disposable income equal to the greater of the income threshold for the previous year, or seventy-five percent of the county median household income, adjusted every five years beginning August 1, 2019, as provided in RCW 84.36.385(8). Beginning with the adjustment made by March 1, 2024, as provided in RCW 84.36.385(8), and every second adjustment thereafter,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w:t>
      </w:r>
      <w:r>
        <w:rPr>
          <w:u w:val="single"/>
        </w:rPr>
        <w:t xml:space="preserve">,</w:t>
      </w:r>
      <w:r>
        <w:rPr/>
        <w:t xml:space="preserve"> which </w:t>
      </w:r>
      <w:r>
        <w:t>((</w:t>
      </w:r>
      <w:r>
        <w:rPr>
          <w:strike/>
        </w:rPr>
        <w:t xml:space="preserve">shall</w:t>
      </w:r>
      <w:r>
        <w:t>))</w:t>
      </w:r>
      <w:r>
        <w:rPr/>
        <w:t xml:space="preserve"> </w:t>
      </w:r>
      <w:r>
        <w:rPr>
          <w:u w:val="single"/>
        </w:rPr>
        <w:t xml:space="preserve">is</w:t>
      </w:r>
      <w:r>
        <w:rPr/>
        <w:t xml:space="preserve"> then </w:t>
      </w:r>
      <w:r>
        <w:t>((</w:t>
      </w:r>
      <w:r>
        <w:rPr>
          <w:strike/>
        </w:rPr>
        <w:t xml:space="preserve">be</w:t>
      </w:r>
      <w:r>
        <w:t>))</w:t>
      </w:r>
      <w:r>
        <w:rPr/>
        <w:t xml:space="preserve"> payable by that spouse </w:t>
      </w:r>
      <w:r>
        <w:t>((</w:t>
      </w:r>
      <w:r>
        <w:rPr>
          <w:strike/>
        </w:rPr>
        <w:t xml:space="preserve">or that</w:t>
      </w:r>
      <w:r>
        <w:t>))</w:t>
      </w:r>
      <w:r>
        <w:rPr>
          <w:u w:val="single"/>
        </w:rPr>
        <w:t xml:space="preserve">,</w:t>
      </w:r>
      <w:r>
        <w:rPr/>
        <w:t xml:space="preserve"> domestic partner</w:t>
      </w:r>
      <w:r>
        <w:rPr>
          <w:u w:val="single"/>
        </w:rPr>
        <w:t xml:space="preserve">, heir, or devisee</w:t>
      </w:r>
      <w:r>
        <w:rPr/>
        <w:t xml:space="preserve">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of an election under this section,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may continue the property in its deferred status in subsequent years by filing a claim under this chapter so long as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meets the qualifications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1f30fba2424044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891660ca9c479c" /><Relationship Type="http://schemas.openxmlformats.org/officeDocument/2006/relationships/footer" Target="/word/footer1.xml" Id="R1f30fba242404489" /></Relationships>
</file>