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6f876424544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5273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30, 2019</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54</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5273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Hunt, Kuderer, Wellman, Cleveland, McCoy, Dhingra, Saldaña, Billig, Mullet, Liias, Conway, Das, Frockt, Keiser, and Palumbo</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29A.56.040, 29A.56.050, 29A.60.190, 29A.08.161, and 29A.04.206; adding a new section to chapter 29A.56 RCW; decodifying RCW 29A.56.010; and repealing RCW 29A.56.030.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w:t>
      </w:r>
      <w:r>
        <w:rPr>
          <w:u w:val="single"/>
        </w:rPr>
        <w:t xml:space="preserve">, including to coordinate a regional primary with any of the following states: Alaska, Arizona, California, Hawaii, Idaho, Montana, Nevada, Oregon, and Utah,</w:t>
      </w:r>
      <w:r>
        <w:rPr/>
        <w:t xml:space="preserve">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earliest date permitted by the national rules of the major political parties.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w:t>
      </w:r>
      <w:r>
        <w:t>((</w:t>
      </w:r>
      <w:r>
        <w:rPr>
          <w:strike/>
        </w:rPr>
        <w:t xml:space="preserve">RCW 29A.56.030</w:t>
      </w:r>
      <w:r>
        <w:t>))</w:t>
      </w:r>
      <w:r>
        <w:rPr/>
        <w:t xml:space="preserve"> </w:t>
      </w:r>
      <w:r>
        <w:rPr>
          <w:u w:val="single"/>
        </w:rPr>
        <w:t xml:space="preserve">section 2 of this act</w:t>
      </w:r>
      <w:r>
        <w:rPr/>
        <w:t xml:space="preserve">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w:t>
      </w:r>
      <w:r>
        <w:rPr>
          <w:u w:val="single"/>
        </w:rPr>
        <w:t xml:space="preserve">, and in consultation with the major political parties</w:t>
      </w:r>
      <w:r>
        <w:rPr/>
        <w:t xml:space="preserve">. Only the candidates who have </w:t>
      </w:r>
      <w:r>
        <w:t>((</w:t>
      </w:r>
      <w:r>
        <w:rPr>
          <w:strike/>
        </w:rPr>
        <w:t xml:space="preserve">qualified under RCW 29A.56.030</w:t>
      </w:r>
      <w:r>
        <w:t>))</w:t>
      </w:r>
      <w:r>
        <w:rPr/>
        <w:t xml:space="preserve"> </w:t>
      </w:r>
      <w:r>
        <w:rPr>
          <w:u w:val="single"/>
        </w:rPr>
        <w:t xml:space="preserve">been submitted under section 2 of this act</w:t>
      </w:r>
      <w:r>
        <w:rPr/>
        <w:t xml:space="preserve">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w:t>
      </w:r>
      <w:r>
        <w:rPr>
          <w:u w:val="single"/>
        </w:rPr>
        <w:t xml:space="preserve">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u w:val="single"/>
        </w:rPr>
        <w:t xml:space="preserve">(5)</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any other party</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w:t>
      </w:r>
      <w:r>
        <w:t>((</w:t>
      </w:r>
      <w:r>
        <w:rPr>
          <w:strike/>
        </w:rPr>
        <w:t xml:space="preserve">or</w:t>
      </w:r>
      <w:r>
        <w:t>))</w:t>
      </w:r>
      <w:r>
        <w:rPr/>
        <w:t xml:space="preserve"> primary, </w:t>
      </w:r>
      <w:r>
        <w:rPr>
          <w:u w:val="single"/>
        </w:rPr>
        <w:t xml:space="preserve">or presidential primary,</w:t>
      </w:r>
      <w:r>
        <w:rPr/>
        <w:t xml:space="preserve"> and each ballot bearing a postmark on or before the date of the special election, general election, </w:t>
      </w:r>
      <w:r>
        <w:t>((</w:t>
      </w:r>
      <w:r>
        <w:rPr>
          <w:strike/>
        </w:rPr>
        <w:t xml:space="preserve">or</w:t>
      </w:r>
      <w:r>
        <w:t>))</w:t>
      </w:r>
      <w:r>
        <w:rPr/>
        <w:t xml:space="preserve"> primary</w:t>
      </w:r>
      <w:r>
        <w:rPr>
          <w:u w:val="single"/>
        </w:rPr>
        <w:t xml:space="preserve">, or presidential primary</w:t>
      </w:r>
      <w:r>
        <w:rPr/>
        <w:t xml:space="preserve">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w:t>
      </w:r>
      <w:r>
        <w:t>((</w:t>
      </w:r>
      <w:r>
        <w:rPr>
          <w:strike/>
        </w:rPr>
        <w:t xml:space="preserve">including the choice that a voter makes on a partisan primary ballot regarding political party affiliation</w:t>
      </w:r>
      <w:r>
        <w:t>))</w:t>
      </w:r>
      <w:r>
        <w:rPr/>
        <w:t xml:space="preserve"> </w:t>
      </w:r>
      <w:r>
        <w:rPr>
          <w:u w:val="single"/>
        </w:rPr>
        <w:t xml:space="preserve">except the declarations made under RCW 29A.56.050(2)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(Ballot</w:t>
      </w:r>
      <w:r>
        <w:rPr>
          <w:rFonts w:ascii="Times New Roman" w:hAnsi="Times New Roman"/>
        </w:rPr>
        <w:t xml:space="preserve">—</w:t>
      </w:r>
      <w:r>
        <w:rPr/>
        <w:t xml:space="preserve">Names included) and 2011 c 349 s 19, 2006 c 344 s 15, &amp; 2003 c 111 s 1403 are each repealed.</w:t>
      </w:r>
    </w:p>
    <w:p/>
    <w:p>
      <w:pPr>
        <w:jc w:val="center"/>
      </w:pPr>
      <w:r>
        <w:rPr>
          <w:b/>
        </w:rPr>
        <w:t>--- END ---</w:t>
      </w:r>
    </w:p>
    <w:sectPr>
      <w:pgNumType w:start="1"/>
      <w:footerReference xmlns:r="http://schemas.openxmlformats.org/officeDocument/2006/relationships" r:id="R0123daaa512b45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b5c87db6142d0" /><Relationship Type="http://schemas.openxmlformats.org/officeDocument/2006/relationships/footer" Target="/word/footer1.xml" Id="R0123daaa512b45a6" /></Relationships>
</file>