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9788efba544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27</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61</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Hunt, Conway, Keiser, Dhingra, Saldaña, Kuderer, and Pedersen)</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assistant attorneys general; amending RCW 41.80.005, 41.80.010, 43.10.070, and 43.10.060;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legal services provided by assistant attorneys general in the office of the attorney general are crucial to the ability of the state officials, agencies, colleges, boards, and commissions to function and fulfill their obligations to the citizens of the state. Assistant attorneys general are exempt from civil service under RCW 41.06.070. The assistant attorneys general currently have no mechanism through which to collectively bargain for salary increases. The legislature finds the office of the attorney general has experienced increased difficulty recruiting and retaining attorneys due to the disparity in wages paid to assistant attorneys general as compared to attorneys in other public sector positions. This type of turnover is costly to the office of the attorney general, negatively impacts morale, interferes with the ability of the office to succession plan, and ultimately harms the citizens of this state. Therefore, it is the legislature's intent to empower assistant attorneys general to collectively bargain for fair wages that will foster job satisfaction and the highest standards of professional competence among assistant attorneys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assistant attorneys general in the labor and personnel division,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w:t>
      </w:r>
      <w:r>
        <w:t>((</w:t>
      </w:r>
      <w:r>
        <w:rPr>
          <w:strike/>
        </w:rPr>
        <w:t xml:space="preserve">, except</w:t>
      </w:r>
      <w:r>
        <w:t>))</w:t>
      </w:r>
      <w:r>
        <w:rPr>
          <w:u w:val="single"/>
        </w:rPr>
        <w:t xml:space="preserve">. "Employee" includes assistant attorneys general of the office of the attorney general, regardless of their exemption under chapter 41.06 RCW. "Employee" does not include</w:t>
      </w:r>
      <w:r>
        <w:rPr/>
        <w:t xml:space="preserv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w:t>
      </w:r>
      <w:r>
        <w:rPr>
          <w:u w:val="single"/>
        </w:rPr>
        <w:t xml:space="preserve">Except as otherwise provided, i</w:t>
      </w:r>
      <w:r>
        <w:rPr/>
        <w:t xml:space="preserve">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070</w:t>
      </w:r>
      <w:r>
        <w:rPr/>
        <w:t xml:space="preserve"> and 1965 c 8 s 43.10.070 are each amended to read as follows:</w:t>
      </w:r>
    </w:p>
    <w:p>
      <w:pPr>
        <w:spacing w:before="0" w:after="0" w:line="408" w:lineRule="exact"/>
        <w:ind w:left="0" w:right="0" w:firstLine="576"/>
        <w:jc w:val="left"/>
      </w:pPr>
      <w:r>
        <w:rPr>
          <w:u w:val="single"/>
        </w:rPr>
        <w:t xml:space="preserve">Subject to any collective bargaining agreement, t</w:t>
      </w:r>
      <w:r>
        <w:rPr/>
        <w:t xml:space="preserve">he attorney general shall fix the compensation of all assistants, attorneys, and employees, and in the event they are assigned to any department, board, or commission, such department, board, or commission shall pay the compensation as fixed by the attorney general, not however in excess of the amount made available to the department by law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060</w:t>
      </w:r>
      <w:r>
        <w:rPr/>
        <w:t xml:space="preserve"> and 2009 c 549 s 5049 are each amended to read as follows:</w:t>
      </w:r>
    </w:p>
    <w:p>
      <w:pPr>
        <w:spacing w:before="0" w:after="0" w:line="408" w:lineRule="exact"/>
        <w:ind w:left="0" w:right="0" w:firstLine="576"/>
        <w:jc w:val="left"/>
      </w:pPr>
      <w:r>
        <w:rPr/>
        <w:t xml:space="preserve">The attorney general may appoint necessary assistants</w:t>
      </w:r>
      <w:r>
        <w:t>((</w:t>
      </w:r>
      <w:r>
        <w:rPr>
          <w:strike/>
        </w:rPr>
        <w:t xml:space="preserve">, who shall hold office at his or her pleasure, and</w:t>
      </w:r>
      <w:r>
        <w:t>))</w:t>
      </w:r>
      <w:r>
        <w:rPr/>
        <w:t xml:space="preserve"> who shall have the power to perform any act which the attorney general is authorized by law to perform. </w:t>
      </w:r>
      <w:r>
        <w:rPr>
          <w:u w:val="single"/>
        </w:rPr>
        <w:t xml:space="preserve">Subject to any collective bargaining agreement, assistants shall hold office at the attorney general's pleasure.</w:t>
      </w:r>
    </w:p>
    <w:p/>
    <w:p>
      <w:pPr>
        <w:jc w:val="center"/>
      </w:pPr>
      <w:r>
        <w:rPr>
          <w:b/>
        </w:rPr>
        <w:t>--- END ---</w:t>
      </w:r>
    </w:p>
    <w:sectPr>
      <w:pgNumType w:start="1"/>
      <w:footerReference xmlns:r="http://schemas.openxmlformats.org/officeDocument/2006/relationships" r:id="R162e2b7524a84c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467f2c2083431f" /><Relationship Type="http://schemas.openxmlformats.org/officeDocument/2006/relationships/footer" Target="/word/footer1.xml" Id="R162e2b7524a84c13" /></Relationships>
</file>