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707433b6540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5438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35</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Saldaña, Conway, Van De Wege, Keiser, Rolfes, Wellman, Dhingra, Hasegawa, and Kuderer; by request of Employment Security Department)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agricultural and seasonal workforce services within the employment security department; and adding a new chapter to Title 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more than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are: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 and</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The department may not process an H-2A application if the:</w:t>
      </w:r>
    </w:p>
    <w:p>
      <w:pPr>
        <w:spacing w:before="0" w:after="0" w:line="408" w:lineRule="exact"/>
        <w:ind w:left="0" w:right="0" w:firstLine="576"/>
        <w:jc w:val="left"/>
      </w:pPr>
      <w:r>
        <w:rPr/>
        <w:t xml:space="preserve">(a) Employer refuses to agree to be subject to field checks and field visits; or</w:t>
      </w:r>
    </w:p>
    <w:p>
      <w:pPr>
        <w:spacing w:before="0" w:after="0" w:line="408" w:lineRule="exact"/>
        <w:ind w:left="0" w:right="0" w:firstLine="576"/>
        <w:jc w:val="left"/>
      </w:pPr>
      <w:r>
        <w:rPr/>
        <w:t xml:space="preserve">(b)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On issues and topics of interest related to this chapter,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In even years, the committee shall submit a report to the governor and the legislature by October 31st that:</w:t>
      </w:r>
    </w:p>
    <w:p>
      <w:pPr>
        <w:spacing w:before="0" w:after="0" w:line="408" w:lineRule="exact"/>
        <w:ind w:left="0" w:right="0" w:firstLine="576"/>
        <w:jc w:val="left"/>
      </w:pPr>
      <w:r>
        <w:rPr/>
        <w:t xml:space="preserve">(a)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 and</w:t>
      </w:r>
    </w:p>
    <w:p>
      <w:pPr>
        <w:spacing w:before="0" w:after="0" w:line="408" w:lineRule="exact"/>
        <w:ind w:left="0" w:right="0" w:firstLine="576"/>
        <w:jc w:val="left"/>
      </w:pPr>
      <w:r>
        <w:rPr/>
        <w:t xml:space="preserve">(b) Analyzes the costs incurred by the office to administer the H-2A program, the funds to administer other department programs for farmworkers, and the amount of funds allocated by the federal government to administer the H-2A program and all other agricultural programs within the department.</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1ce9a4c190af45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810da259644a5" /><Relationship Type="http://schemas.openxmlformats.org/officeDocument/2006/relationships/footer" Target="/word/footer1.xml" Id="R1ce9a4c190af45f6" /></Relationships>
</file>