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048672c6342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irrigation districts; amending RCW 87.03.082 and 87.03.435;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082</w:t>
      </w:r>
      <w:r>
        <w:rPr/>
        <w:t xml:space="preserve"> and 2013 c 23 s 488 are each amended to read as follows:</w:t>
      </w:r>
    </w:p>
    <w:p>
      <w:pPr>
        <w:spacing w:before="0" w:after="0" w:line="408" w:lineRule="exact"/>
        <w:ind w:left="0" w:right="0" w:firstLine="576"/>
        <w:jc w:val="left"/>
      </w:pPr>
      <w:r>
        <w:rPr/>
        <w:t xml:space="preserve">Each director shall take and subscribe an official oath for the faithful discharge of the duties of his or her office</w:t>
      </w:r>
      <w:r>
        <w:t>((</w:t>
      </w:r>
      <w:r>
        <w:rPr>
          <w:strike/>
        </w:rPr>
        <w:t xml:space="preserve">, and shall execute a bond to the district in the sum of one thousand dollars, conditioned for the faithful discharge of his or her duties, which shall be approved by the judge of the superior court of the county where the district was organized,</w:t>
      </w:r>
      <w:r>
        <w:t>))</w:t>
      </w:r>
      <w:r>
        <w:rPr/>
        <w:t xml:space="preserve"> and the oath </w:t>
      </w:r>
      <w:r>
        <w:t>((</w:t>
      </w:r>
      <w:r>
        <w:rPr>
          <w:strike/>
        </w:rPr>
        <w:t xml:space="preserve">and bond</w:t>
      </w:r>
      <w:r>
        <w:t>))</w:t>
      </w:r>
      <w:r>
        <w:rPr/>
        <w:t xml:space="preserve"> shall be recorded </w:t>
      </w:r>
      <w:r>
        <w:t>((</w:t>
      </w:r>
      <w:r>
        <w:rPr>
          <w:strike/>
        </w:rPr>
        <w:t xml:space="preserve">in the office of the county clerk of that county</w:t>
      </w:r>
      <w:r>
        <w:t>))</w:t>
      </w:r>
      <w:r>
        <w:rPr/>
        <w:t xml:space="preserve"> and filed with the secretary of the board of directors. The secretary shall take and subscribe a written oath of office </w:t>
      </w:r>
      <w:r>
        <w:t>((</w:t>
      </w:r>
      <w:r>
        <w:rPr>
          <w:strike/>
        </w:rPr>
        <w:t xml:space="preserve">and execute a bond in the sum of not less than one thousand dollars to be fixed by the directors</w:t>
      </w:r>
      <w:r>
        <w:t>))</w:t>
      </w:r>
      <w:r>
        <w:rPr/>
        <w:t xml:space="preserve">, which shall be approved and filed as in the case of </w:t>
      </w:r>
      <w:r>
        <w:t>((</w:t>
      </w:r>
      <w:r>
        <w:rPr>
          <w:strike/>
        </w:rPr>
        <w:t xml:space="preserve">the bond of</w:t>
      </w:r>
      <w:r>
        <w:t>))</w:t>
      </w:r>
      <w:r>
        <w:rPr/>
        <w:t xml:space="preserve"> a director. </w:t>
      </w:r>
      <w:r>
        <w:t>((</w:t>
      </w:r>
      <w:r>
        <w:rPr>
          <w:strike/>
        </w:rPr>
        <w:t xml:space="preserve">If a district is appointed fiscal agent of the United States to collect money for it, the secretary and directors and the district treasurer shall each execute such additional bonds as the secretary of the interior may require, conditioned for the faithful discharge of their duties which shall be approved, recorded, and filed as other official bonds. All such bonds shall be secured at the cost of the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w:t>
      </w:r>
      <w:r>
        <w:t>((</w:t>
      </w:r>
      <w:r>
        <w:rPr>
          <w:strike/>
        </w:rPr>
        <w:t xml:space="preserve">and</w:t>
      </w:r>
      <w:r>
        <w:t>))</w:t>
      </w:r>
      <w:r>
        <w:rPr/>
        <w:t xml:space="preserve"> in any other newspaper which may be designated by the board, </w:t>
      </w:r>
      <w:r>
        <w:rPr>
          <w:u w:val="single"/>
        </w:rPr>
        <w:t xml:space="preserve">and on the irrigation district's web site or on the county's web site where the district is located if the district does not have a web site,</w:t>
      </w:r>
      <w:r>
        <w:rPr/>
        <w:t xml:space="preserve">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may contract using the small works roster process in RCW 39.04.155 or if no bid is received on the first call the board may readvertise and make a second call or shall solicit electronic or written quotations from a minimum of three qualified contractors and shall award the contract to the lowest responsible bidder. After an award is made, the quotations shall be open to public inspection and available by electronic request. The district shall attempt to distribute opportunities for projects equitably among contractors willing to perform in the geographic area of the work. The district shall maintain a list of contractors contacted and the contracts awarded during the previous twenty-four months. The district also</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association of county officials must conduct a study of irrigation district election-related practices and procedures and recommend best practices to standardize those procedures across all districts. Best practices are those that are equitable and ensure thorough governance of irrigation districts. In conducting this study, the Washington association of county officials may collaborate with the secretary of state, county assessors, county auditors, and other relevant stakeholders as necessary.</w:t>
      </w:r>
    </w:p>
    <w:p>
      <w:pPr>
        <w:spacing w:before="0" w:after="0" w:line="408" w:lineRule="exact"/>
        <w:ind w:left="0" w:right="0" w:firstLine="576"/>
        <w:jc w:val="left"/>
      </w:pPr>
      <w:r>
        <w:rPr/>
        <w:t xml:space="preserve">(2) The Washington association of county officials must report its findings and recommendations to the governor and the appropriate committees of the legislature by December 1, 2019. At minimum, recommendations for the standardization of election procedures must include procedures to:</w:t>
      </w:r>
    </w:p>
    <w:p>
      <w:pPr>
        <w:spacing w:before="0" w:after="0" w:line="408" w:lineRule="exact"/>
        <w:ind w:left="0" w:right="0" w:firstLine="576"/>
        <w:jc w:val="left"/>
      </w:pPr>
      <w:r>
        <w:rPr/>
        <w:t xml:space="preserve">(a) Identify qualified voters and directors;</w:t>
      </w:r>
    </w:p>
    <w:p>
      <w:pPr>
        <w:spacing w:before="0" w:after="0" w:line="408" w:lineRule="exact"/>
        <w:ind w:left="0" w:right="0" w:firstLine="576"/>
        <w:jc w:val="left"/>
      </w:pPr>
      <w:r>
        <w:rPr/>
        <w:t xml:space="preserve">(b) Notify qualified voters and directors;</w:t>
      </w:r>
    </w:p>
    <w:p>
      <w:pPr>
        <w:spacing w:before="0" w:after="0" w:line="408" w:lineRule="exact"/>
        <w:ind w:left="0" w:right="0" w:firstLine="576"/>
        <w:jc w:val="left"/>
      </w:pPr>
      <w:r>
        <w:rPr/>
        <w:t xml:space="preserve">(c) Deliver and return ballots;</w:t>
      </w:r>
    </w:p>
    <w:p>
      <w:pPr>
        <w:spacing w:before="0" w:after="0" w:line="408" w:lineRule="exact"/>
        <w:ind w:left="0" w:right="0" w:firstLine="576"/>
        <w:jc w:val="left"/>
      </w:pPr>
      <w:r>
        <w:rPr/>
        <w:t xml:space="preserve">(d) Identify and count official returns; and</w:t>
      </w:r>
    </w:p>
    <w:p>
      <w:pPr>
        <w:spacing w:before="0" w:after="0" w:line="408" w:lineRule="exact"/>
        <w:ind w:left="0" w:right="0" w:firstLine="576"/>
        <w:jc w:val="left"/>
      </w:pPr>
      <w:r>
        <w:rPr/>
        <w:t xml:space="preserve">(e) Declare the winning candidate.</w:t>
      </w:r>
    </w:p>
    <w:p/>
    <w:p>
      <w:pPr>
        <w:jc w:val="center"/>
      </w:pPr>
      <w:r>
        <w:rPr>
          <w:b/>
        </w:rPr>
        <w:t>--- END ---</w:t>
      </w:r>
    </w:p>
    <w:sectPr>
      <w:pgNumType w:start="1"/>
      <w:footerReference xmlns:r="http://schemas.openxmlformats.org/officeDocument/2006/relationships" r:id="R83f8ccfdf1e845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c75a53c6ca4271" /><Relationship Type="http://schemas.openxmlformats.org/officeDocument/2006/relationships/footer" Target="/word/footer1.xml" Id="R83f8ccfdf1e845ad" /></Relationships>
</file>