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21422a6a143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Palumbo, Das, Kuderer, Wellman, and Van De Wege</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 assistance for testifying witnesses; and adding a new section to chapter 10.52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Courts are authorized to permit a courthouse facility dog for use by witnesses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is necessary to facilitate the witness's testimony.</w:t>
      </w:r>
    </w:p>
    <w:p>
      <w:pPr>
        <w:spacing w:before="0" w:after="0" w:line="408" w:lineRule="exact"/>
        <w:ind w:left="0" w:right="0" w:firstLine="576"/>
        <w:jc w:val="left"/>
      </w:pPr>
      <w:r>
        <w:rPr/>
        <w:t xml:space="preserve">(5) Upon a finding that the presence of a courthouse facility dog is necessary to facilitate a witness's testimony, the witness must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rPr/>
        <w:t xml:space="preserve">(6) If the court grants the motion filed under subsection (4) of this section, the certified handler must be present in the courtroom to advocate for the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rPr/>
        <w:t xml:space="preserve">(7)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rPr/>
        <w:t xml:space="preserve">(8) Courts may adopt rules for the use of a courthouse facility dog authorized under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handlers, and placement; and (ii) was specially selected to provide services in the legal system to provide quiet companionship to witnesses during stressful legal proceedings thereby enabling them to better engage with the process.</w:t>
      </w:r>
    </w:p>
    <w:p/>
    <w:p>
      <w:pPr>
        <w:jc w:val="center"/>
      </w:pPr>
      <w:r>
        <w:rPr>
          <w:b/>
        </w:rPr>
        <w:t>--- END ---</w:t>
      </w:r>
    </w:p>
    <w:sectPr>
      <w:pgNumType w:start="1"/>
      <w:footerReference xmlns:r="http://schemas.openxmlformats.org/officeDocument/2006/relationships" r:id="Re49ce973f21d40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b3efc79e04e0c" /><Relationship Type="http://schemas.openxmlformats.org/officeDocument/2006/relationships/footer" Target="/word/footer1.xml" Id="Re49ce973f21d40c1" /></Relationships>
</file>