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cc7abeb7df49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5710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68</w:t>
            </w:r>
            <w:r>
              <w:t xml:space="preserve">  Nays </w:t>
              <w:t xml:space="preserve">29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5710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Liias, Saldaña, Cleveland, Takko, Billig, King, Nguyen, and Dhingra; by request of Washington Traffic Safety Commission)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active transportation safety council; amending RCW 43.59.155; repealing RCW 43.59.150 and 43.59.160;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155</w:t>
      </w:r>
      <w:r>
        <w:rPr/>
        <w:t xml:space="preserve"> and 2015 c 243 s 1 are each amended to read as follows:</w:t>
      </w:r>
    </w:p>
    <w:p>
      <w:pPr>
        <w:spacing w:before="0" w:after="0" w:line="408" w:lineRule="exact"/>
        <w:ind w:left="0" w:right="0" w:firstLine="576"/>
        <w:jc w:val="left"/>
      </w:pPr>
      <w:r>
        <w:rPr/>
        <w:t xml:space="preserve">(1) Within amounts appropriated to the traffic safety commission, the commission must convene </w:t>
      </w:r>
      <w:r>
        <w:t>((</w:t>
      </w:r>
      <w:r>
        <w:rPr>
          <w:strike/>
        </w:rPr>
        <w:t xml:space="preserve">a pedestrian</w:t>
      </w:r>
      <w:r>
        <w:t>))</w:t>
      </w:r>
      <w:r>
        <w:rPr/>
        <w:t xml:space="preserve"> </w:t>
      </w:r>
      <w:r>
        <w:rPr>
          <w:u w:val="single"/>
        </w:rPr>
        <w:t xml:space="preserve">the Cooper Jones active transportation</w:t>
      </w:r>
      <w:r>
        <w:rPr/>
        <w:t xml:space="preserve"> safety </w:t>
      </w:r>
      <w:r>
        <w:t>((</w:t>
      </w:r>
      <w:r>
        <w:rPr>
          <w:strike/>
        </w:rPr>
        <w:t xml:space="preserve">advisory</w:t>
      </w:r>
      <w:r>
        <w:t>))</w:t>
      </w:r>
      <w:r>
        <w:rPr/>
        <w:t xml:space="preserve"> council comprised of stakeholders who have a unique interest or expertise in </w:t>
      </w:r>
      <w:r>
        <w:rPr>
          <w:u w:val="single"/>
        </w:rPr>
        <w:t xml:space="preserve">the safety of</w:t>
      </w:r>
      <w:r>
        <w:rPr/>
        <w:t xml:space="preserve"> pedestrian</w:t>
      </w:r>
      <w:r>
        <w:rPr>
          <w:u w:val="single"/>
        </w:rPr>
        <w:t xml:space="preserve">s, bicyclists,</w:t>
      </w:r>
      <w:r>
        <w:rPr/>
        <w:t xml:space="preserve"> and </w:t>
      </w:r>
      <w:r>
        <w:t>((</w:t>
      </w:r>
      <w:r>
        <w:rPr>
          <w:strike/>
        </w:rPr>
        <w:t xml:space="preserve">road safety</w:t>
      </w:r>
      <w:r>
        <w:t>))</w:t>
      </w:r>
      <w:r>
        <w:rPr/>
        <w:t xml:space="preserve"> </w:t>
      </w:r>
      <w:r>
        <w:rPr>
          <w:u w:val="single"/>
        </w:rPr>
        <w:t xml:space="preserve">other nonmotorists</w:t>
      </w:r>
      <w:r>
        <w:rPr/>
        <w:t xml:space="preserve">.</w:t>
      </w:r>
    </w:p>
    <w:p>
      <w:pPr>
        <w:spacing w:before="0" w:after="0" w:line="408" w:lineRule="exact"/>
        <w:ind w:left="0" w:right="0" w:firstLine="576"/>
        <w:jc w:val="left"/>
      </w:pPr>
      <w:r>
        <w:rPr/>
        <w:t xml:space="preserve">(2) The purpose of the council is to review and analyze data </w:t>
      </w:r>
      <w:r>
        <w:rPr>
          <w:u w:val="single"/>
        </w:rPr>
        <w:t xml:space="preserve">and programs</w:t>
      </w:r>
      <w:r>
        <w:rPr/>
        <w:t xml:space="preserve"> related to </w:t>
      </w:r>
      <w:r>
        <w:t>((</w:t>
      </w:r>
      <w:r>
        <w:rPr>
          <w:strike/>
        </w:rPr>
        <w:t xml:space="preserve">pedestrian</w:t>
      </w:r>
      <w:r>
        <w:t>))</w:t>
      </w:r>
      <w:r>
        <w:rPr/>
        <w:t xml:space="preserve"> fatalities and serious injuries </w:t>
      </w:r>
      <w:r>
        <w:rPr>
          <w:u w:val="single"/>
        </w:rPr>
        <w:t xml:space="preserve">involving pedestrians, bicyclists, and other nonmotorists</w:t>
      </w:r>
      <w:r>
        <w:rPr/>
        <w:t xml:space="preserve"> to identify points at which the transportation system can be improved </w:t>
      </w:r>
      <w:r>
        <w:rPr>
          <w:u w:val="single"/>
        </w:rPr>
        <w:t xml:space="preserve">including, whenever possible, privately owned areas of the system such as parking lots,</w:t>
      </w:r>
      <w:r>
        <w:rPr/>
        <w:t xml:space="preserve"> and to identify patterns in pedestrian</w:t>
      </w:r>
      <w:r>
        <w:rPr>
          <w:u w:val="single"/>
        </w:rPr>
        <w:t xml:space="preserve">, bicyclist, and other nonmotorist</w:t>
      </w:r>
      <w:r>
        <w:rPr/>
        <w:t xml:space="preserve"> fatalities and serious injuries. </w:t>
      </w:r>
      <w:r>
        <w:rPr>
          <w:u w:val="single"/>
        </w:rPr>
        <w:t xml:space="preserve">The council may also:</w:t>
      </w:r>
    </w:p>
    <w:p>
      <w:pPr>
        <w:spacing w:before="0" w:after="0" w:line="408" w:lineRule="exact"/>
        <w:ind w:left="0" w:right="0" w:firstLine="576"/>
        <w:jc w:val="left"/>
      </w:pPr>
      <w:r>
        <w:rPr>
          <w:u w:val="single"/>
        </w:rPr>
        <w:t xml:space="preserve">(a) Monitor progress on implementation of existing council recommendations; and</w:t>
      </w:r>
    </w:p>
    <w:p>
      <w:pPr>
        <w:spacing w:before="0" w:after="0" w:line="408" w:lineRule="exact"/>
        <w:ind w:left="0" w:right="0" w:firstLine="576"/>
        <w:jc w:val="left"/>
      </w:pPr>
      <w:r>
        <w:rPr>
          <w:u w:val="single"/>
        </w:rPr>
        <w:t xml:space="preserve">(b) Seek opportunities to expand consideration and implementation of the principles of systematic safety, including areas where data collection may need improvement.</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w:t>
      </w:r>
      <w:r>
        <w:t>((</w:t>
      </w:r>
      <w:r>
        <w:rPr>
          <w:strike/>
        </w:rPr>
        <w:t xml:space="preserve">the most</w:t>
      </w:r>
      <w:r>
        <w:t>))</w:t>
      </w:r>
      <w:r>
        <w:rPr/>
        <w:t xml:space="preserve"> pedestrian</w:t>
      </w:r>
      <w:r>
        <w:rPr>
          <w:u w:val="single"/>
        </w:rPr>
        <w:t xml:space="preserve">, bicyclist, or nonmotorist</w:t>
      </w:r>
      <w:r>
        <w:rPr/>
        <w:t xml:space="preserve"> deaths have occurred;</w:t>
      </w:r>
    </w:p>
    <w:p>
      <w:pPr>
        <w:spacing w:before="0" w:after="0" w:line="408" w:lineRule="exact"/>
        <w:ind w:left="0" w:right="0" w:firstLine="576"/>
        <w:jc w:val="left"/>
      </w:pPr>
      <w:r>
        <w:rPr/>
        <w:t xml:space="preserve">(iii) </w:t>
      </w:r>
      <w:r>
        <w:t>((</w:t>
      </w:r>
      <w:r>
        <w:rPr>
          <w:strike/>
        </w:rPr>
        <w:t xml:space="preserve">A representative from the Washington association of sheriffs and police chiefs;</w:t>
      </w:r>
    </w:p>
    <w:p>
      <w:pPr>
        <w:spacing w:before="0" w:after="0" w:line="408" w:lineRule="exact"/>
        <w:ind w:left="0" w:right="0" w:firstLine="576"/>
        <w:jc w:val="left"/>
      </w:pPr>
      <w:r>
        <w:rPr>
          <w:strike/>
        </w:rPr>
        <w:t xml:space="preserve">(iv)</w:t>
      </w:r>
      <w:r>
        <w:t>))</w:t>
      </w:r>
      <w:r>
        <w:rPr/>
        <w:t xml:space="preserve"> Multiple members of law enforcement who have investigated pedestrian</w:t>
      </w:r>
      <w:r>
        <w:rPr>
          <w:u w:val="single"/>
        </w:rPr>
        <w:t xml:space="preserve">, bicyclist, or nonmotorist</w:t>
      </w:r>
      <w:r>
        <w:rPr/>
        <w:t xml:space="preserve"> fatalities;</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A traffic engineer;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A representative from the department of transportation </w:t>
      </w:r>
      <w:r>
        <w:rPr>
          <w:u w:val="single"/>
        </w:rPr>
        <w:t xml:space="preserve">and a representative from the department of health</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representative </w:t>
      </w:r>
      <w:r>
        <w:rPr>
          <w:u w:val="single"/>
        </w:rPr>
        <w:t xml:space="preserve">from the association</w:t>
      </w:r>
      <w:r>
        <w:rPr/>
        <w:t xml:space="preserve"> of </w:t>
      </w:r>
      <w:r>
        <w:rPr>
          <w:u w:val="single"/>
        </w:rPr>
        <w:t xml:space="preserve">Washington</w:t>
      </w:r>
      <w:r>
        <w:rPr/>
        <w:t xml:space="preserve"> cities</w:t>
      </w:r>
      <w:r>
        <w:t>((</w:t>
      </w:r>
      <w:r>
        <w:rPr>
          <w:strike/>
        </w:rPr>
        <w:t xml:space="preserve">, and up to two stakeholders, chosen by the council, who represent municipalities in which at least one pedestrian fatality has occurred in the previous three years</w:t>
      </w:r>
      <w:r>
        <w:t>))</w:t>
      </w:r>
      <w:r>
        <w:rPr/>
        <w:t xml:space="preserve">; </w:t>
      </w:r>
      <w:r>
        <w:t>((</w:t>
      </w:r>
      <w:r>
        <w:rPr>
          <w:strike/>
        </w:rPr>
        <w:t xml:space="preserve">and</w:t>
      </w:r>
    </w:p>
    <w:p>
      <w:pPr>
        <w:spacing w:before="0" w:after="0" w:line="408" w:lineRule="exact"/>
        <w:ind w:left="0" w:right="0" w:firstLine="576"/>
        <w:jc w:val="left"/>
      </w:pPr>
      <w:r>
        <w:rPr>
          <w:strike/>
        </w:rPr>
        <w:t xml:space="preserve">(viii)</w:t>
      </w:r>
      <w:r>
        <w:t>))</w:t>
      </w:r>
      <w:r>
        <w:rPr/>
        <w:t xml:space="preserve"> </w:t>
      </w:r>
      <w:r>
        <w:rPr>
          <w:u w:val="single"/>
        </w:rPr>
        <w:t xml:space="preserve">(vii) A representative from the Washington state association of counties;</w:t>
      </w:r>
    </w:p>
    <w:p>
      <w:pPr>
        <w:spacing w:before="0" w:after="0" w:line="408" w:lineRule="exact"/>
        <w:ind w:left="0" w:right="0" w:firstLine="576"/>
        <w:jc w:val="left"/>
      </w:pPr>
      <w:r>
        <w:rPr>
          <w:u w:val="single"/>
        </w:rPr>
        <w:t xml:space="preserve">(viii)</w:t>
      </w:r>
      <w:r>
        <w:rPr/>
        <w:t xml:space="preserve"> A representative from a pedestrian advocacy group</w:t>
      </w:r>
      <w:r>
        <w:rPr>
          <w:u w:val="single"/>
        </w:rPr>
        <w:t xml:space="preserve">; and</w:t>
      </w:r>
    </w:p>
    <w:p>
      <w:pPr>
        <w:spacing w:before="0" w:after="0" w:line="408" w:lineRule="exact"/>
        <w:ind w:left="0" w:right="0" w:firstLine="576"/>
        <w:jc w:val="left"/>
      </w:pPr>
      <w:r>
        <w:rPr>
          <w:u w:val="single"/>
        </w:rPr>
        <w:t xml:space="preserve">(ix) A representative from a bicyclist or other nonmotorist advocacy group</w:t>
      </w:r>
      <w:r>
        <w:rPr/>
        <w:t xml:space="preserve">.</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w:t>
      </w:r>
      <w:r>
        <w:rPr>
          <w:u w:val="single"/>
        </w:rPr>
        <w:t xml:space="preserve">, bicyclist, or nonmotorist</w:t>
      </w:r>
      <w:r>
        <w:rPr/>
        <w:t xml:space="preserve"> fatalities and serious injuries that occur in Washington, the council may review any available information, including </w:t>
      </w:r>
      <w:r>
        <w:t>((</w:t>
      </w:r>
      <w:r>
        <w:rPr>
          <w:strike/>
        </w:rPr>
        <w:t xml:space="preserve">accident</w:t>
      </w:r>
      <w:r>
        <w:t>))</w:t>
      </w:r>
      <w:r>
        <w:rPr/>
        <w:t xml:space="preserve"> </w:t>
      </w:r>
      <w:r>
        <w:rPr>
          <w:u w:val="single"/>
        </w:rPr>
        <w:t xml:space="preserve">crash</w:t>
      </w:r>
      <w:r>
        <w:rPr/>
        <w:t xml:space="preserve">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w:t>
      </w:r>
      <w:r>
        <w:rPr>
          <w:u w:val="single"/>
        </w:rPr>
        <w:t xml:space="preserve">, bicyclist, or nonmotorist</w:t>
      </w:r>
      <w:r>
        <w:rPr/>
        <w:t xml:space="preserve"> safety. Additionally, the council may make recommendations on how to improve traffic fatality and serious injury data quality</w:t>
      </w:r>
      <w:r>
        <w:rPr>
          <w:u w:val="single"/>
        </w:rPr>
        <w:t xml:space="preserve">, including crashes that occur in privately owned property such as parking lots. The council may consult with local cities and counties, as well as, local police departments and other law enforcement agencies and associations representing those jurisdictions on how to improve data quality regarding crashes occurring on private property</w:t>
      </w:r>
      <w:r>
        <w:rPr/>
        <w:t xml:space="preserve">.</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w:t>
      </w:r>
      <w:r>
        <w:rPr>
          <w:u w:val="single"/>
        </w:rPr>
        <w:t xml:space="preserve">, bicyclist, or nonmotorist</w:t>
      </w:r>
      <w:r>
        <w:rPr/>
        <w:t xml:space="preserve"> safety in accordance with recommendations made by the council.</w:t>
      </w:r>
    </w:p>
    <w:p>
      <w:pPr>
        <w:spacing w:before="0" w:after="0" w:line="408" w:lineRule="exact"/>
        <w:ind w:left="0" w:right="0" w:firstLine="576"/>
        <w:jc w:val="left"/>
      </w:pPr>
      <w:r>
        <w:rPr/>
        <w:t xml:space="preserve">(10) </w:t>
      </w:r>
      <w:r>
        <w:t>((</w:t>
      </w:r>
      <w:r>
        <w:rPr>
          <w:strike/>
        </w:rPr>
        <w:t xml:space="preserve">By December 1, 2018,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strike/>
        </w:rPr>
        <w:t xml:space="preserve">(11)</w:t>
      </w:r>
      <w:r>
        <w:t>))</w:t>
      </w:r>
      <w:r>
        <w:rPr/>
        <w:t xml:space="preserve"> For purposes of this section:</w:t>
      </w:r>
    </w:p>
    <w:p>
      <w:pPr>
        <w:spacing w:before="0" w:after="0" w:line="408" w:lineRule="exact"/>
        <w:ind w:left="0" w:right="0" w:firstLine="576"/>
        <w:jc w:val="left"/>
      </w:pPr>
      <w:r>
        <w:rPr/>
        <w:t xml:space="preserve">(a) </w:t>
      </w:r>
      <w:r>
        <w:rPr>
          <w:u w:val="single"/>
        </w:rPr>
        <w:t xml:space="preserve">"Bicyclist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u w:val="single"/>
        </w:rPr>
        <w:t xml:space="preserve">(b)</w:t>
      </w:r>
      <w:r>
        <w:rPr/>
        <w:t xml:space="preserve"> "Council" means the </w:t>
      </w:r>
      <w:r>
        <w:t>((</w:t>
      </w:r>
      <w:r>
        <w:rPr>
          <w:strike/>
        </w:rPr>
        <w:t xml:space="preserve">pedestrian</w:t>
      </w:r>
      <w:r>
        <w:t>))</w:t>
      </w:r>
      <w:r>
        <w:rPr/>
        <w:t xml:space="preserve"> </w:t>
      </w:r>
      <w:r>
        <w:rPr>
          <w:u w:val="single"/>
        </w:rPr>
        <w:t xml:space="preserve">Cooper Jones active transportation</w:t>
      </w:r>
      <w:r>
        <w:rPr/>
        <w:t xml:space="preserve"> safety </w:t>
      </w:r>
      <w:r>
        <w:t>((</w:t>
      </w:r>
      <w:r>
        <w:rPr>
          <w:strike/>
        </w:rPr>
        <w:t xml:space="preserve">advisory</w:t>
      </w:r>
      <w:r>
        <w:t>))</w:t>
      </w:r>
      <w:r>
        <w:rPr/>
        <w:t xml:space="preserve"> council.</w:t>
      </w:r>
    </w:p>
    <w:p>
      <w:pPr>
        <w:spacing w:before="0" w:after="0" w:line="408" w:lineRule="exact"/>
        <w:ind w:left="0" w:right="0" w:firstLine="576"/>
        <w:jc w:val="left"/>
      </w:pPr>
      <w:r>
        <w:t>((</w:t>
      </w:r>
      <w:r>
        <w:rPr>
          <w:strike/>
        </w:rPr>
        <w:t xml:space="preserve">(b)</w:t>
      </w:r>
      <w:r>
        <w:t>))</w:t>
      </w:r>
      <w:r>
        <w:rPr/>
        <w:t xml:space="preserve"> </w:t>
      </w:r>
      <w:r>
        <w:rPr>
          <w:u w:val="single"/>
        </w:rPr>
        <w:t xml:space="preserve">(c) "Nonmotorist" means anyone using the transportation system who are not in a vehicle.</w:t>
      </w:r>
    </w:p>
    <w:p>
      <w:pPr>
        <w:spacing w:before="0" w:after="0" w:line="408" w:lineRule="exact"/>
        <w:ind w:left="0" w:right="0" w:firstLine="576"/>
        <w:jc w:val="left"/>
      </w:pPr>
      <w:r>
        <w:rPr>
          <w:u w:val="single"/>
        </w:rPr>
        <w:t xml:space="preserve">(d)</w:t>
      </w:r>
      <w:r>
        <w:rPr/>
        <w:t xml:space="preserve"> "Pedestrian fatality" means any death of a pedestrian resulting from a collision </w:t>
      </w:r>
      <w:r>
        <w:t>((</w:t>
      </w:r>
      <w:r>
        <w:rPr>
          <w:strike/>
        </w:rPr>
        <w:t xml:space="preserve">with a vehicle</w:t>
      </w:r>
      <w:r>
        <w:t>))</w:t>
      </w:r>
      <w:r>
        <w:rPr/>
        <w:t xml:space="preserve">, whether on a roadway, at an intersection, along an adjacent sidewalk, or on a path that is contiguous with a roadway.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t>((</w:t>
      </w:r>
      <w:r>
        <w:rPr>
          <w:strike/>
        </w:rPr>
        <w:t xml:space="preserve">(12) This section expires June 30, 2019.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59</w:t>
      </w:r>
      <w:r>
        <w:rPr/>
        <w:t xml:space="preserve">.</w:t>
      </w:r>
      <w:r>
        <w:t xml:space="preserve">150</w:t>
      </w:r>
      <w:r>
        <w:rPr/>
        <w:t xml:space="preserve"> (Bicycle and pedestrian safety</w:t>
      </w:r>
      <w:r>
        <w:rPr>
          <w:rFonts w:ascii="Times New Roman" w:hAnsi="Times New Roman"/>
        </w:rPr>
        <w:t xml:space="preserve">—</w:t>
      </w:r>
      <w:r>
        <w:rPr/>
        <w:t xml:space="preserve">Committee) and 2005 c 426 s 6; and</w:t>
      </w:r>
    </w:p>
    <w:p>
      <w:pPr>
        <w:spacing w:before="0" w:after="0" w:line="408" w:lineRule="exact"/>
        <w:ind w:left="0" w:right="0" w:firstLine="576"/>
        <w:jc w:val="left"/>
      </w:pPr>
      <w:r>
        <w:t>(2)</w:t>
      </w:r>
      <w:r>
        <w:rPr/>
        <w:t xml:space="preserve">RCW </w:t>
      </w:r>
      <w:r>
        <w:t xml:space="preserve">43</w:t>
      </w:r>
      <w:r>
        <w:rPr/>
        <w:t xml:space="preserve">.</w:t>
      </w:r>
      <w:r>
        <w:t xml:space="preserve">59</w:t>
      </w:r>
      <w:r>
        <w:rPr/>
        <w:t xml:space="preserve">.</w:t>
      </w:r>
      <w:r>
        <w:t xml:space="preserve">160</w:t>
      </w:r>
      <w:r>
        <w:rPr/>
        <w:t xml:space="preserve"> (Cooper Jones bicyclist safety advisory council) and 2017 c 324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de012e3e4c414c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ffee754ae64a8b" /><Relationship Type="http://schemas.openxmlformats.org/officeDocument/2006/relationships/footer" Target="/word/footer1.xml" Id="Rde012e3e4c414c15" /></Relationships>
</file>