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635ff2f39942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SENATE BILL 5720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ENGROSSED SECOND SUBSTITUTE SENATE BILL 5720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SENATE BILL 5720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Dhingra, Wagoner, Kuderer,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71.05.012, 71.05.025, 71.05.026, 71.05.030, 71.05.040, 71.05.050, 71.05.100, 71.05.120, 71.05.150, 71.05.150, 71.05.150, 71.05.153, 71.05.153, 71.05.153, 71.05.160, 71.05.170, 71.05.180, 71.05.182, 71.05.190, 71.05.195, 71.05.201, 71.05.210, 71.05.210, 71.05.210, 71.05.212, 71.05.214, 71.05.215, 71.05.217, 71.05.217, 71.05.230, 71.05.230, 71.05.235, 71.05.235, 71.05.240, 71.05.240, 71.05.240, 71.05.280, 71.05.290, 71.05.300, 71.05.310, 71.05.320, 71.05.320, 71.05.380, 71.05.445, 71.05.455, 71.05.457, 71.05.525, 71.05.530, 71.05.585, 71.05.590, 71.05.590, 71.05.590, 71.05.720, 71.05.740, 71.05.750, 9.41.049, 71.34.010, 71.34.305, 71.34.310, 71.34.355, 71.34.365, 71.34.410, 71.34.420, 71.34.500, 71.34.650, 71.34.730, 71.34.730, 71.34.740, 71.34.740, 71.34.740, 71.34.780, and 71.34.780, 70.02.010, 5.60.060, 71.12.570, 18.225.105, and 18.83.110; reenacting and amending RCW 71.05.020, 71.05.020, 9.41.047, 71.34.020, 71.34.020, 71.34.600, 71.34.600, 71.34.700, 71.34.700, 71.34.710, 71.34.710, 71.34.710, 71.34.720, 71.34.720, 71.34.720, 71.34.750, and 71.34.750; adding new sections to chapter 71.05 RCW; adding new sections to chapter 71.34 RCW; recodifying RCW 71.05.525; repealing RCW 71.05.360 and 71.34.370; providing effective dates; providing contingent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101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101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2019 c 325 s 3002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administrative services organizations established in accordance with chapter 71.24 RCW shall institute procedures which require timely consultation with resource management services by designated crisis responders, managed care organizations, evaluation and treatment facilities, secure </w:t>
      </w:r>
      <w:r>
        <w:t>((</w:t>
      </w:r>
      <w:r>
        <w:rPr>
          <w:strike/>
        </w:rPr>
        <w:t xml:space="preserve">detoxification</w:t>
      </w:r>
      <w:r>
        <w:t>))</w:t>
      </w:r>
      <w:r>
        <w:rPr/>
        <w:t xml:space="preserve"> </w:t>
      </w:r>
      <w:r>
        <w:rPr>
          <w:u w:val="single"/>
        </w:rPr>
        <w:t xml:space="preserve">withdrawal management and stabilization</w:t>
      </w:r>
      <w:r>
        <w:rPr/>
        <w:t xml:space="preserve">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2019 c 325 s 3003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by the authority,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 health care or inpatient substance use</w:t>
      </w:r>
      <w:r>
        <w:t>))</w:t>
      </w:r>
      <w:r>
        <w:rPr/>
        <w:t xml:space="preserve"> </w:t>
      </w:r>
      <w:r>
        <w:rPr>
          <w:u w:val="single"/>
        </w:rPr>
        <w:t xml:space="preserve">behavioral health</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administrative services organizations, managed care organizations, and entities which contract to provide behavioral health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2019 c 446 s 3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2019 c 446 s 22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or approved substance use disorder treatment program,</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2019 c 446 s 19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withdrawal management and stabilization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withdrawal management and stabilization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w:t>
      </w:r>
      <w:r>
        <w:t>))</w:t>
      </w:r>
      <w:r>
        <w:rPr/>
        <w:t xml:space="preserve"> </w:t>
      </w:r>
      <w:r>
        <w:rPr>
          <w:u w:val="single"/>
        </w:rPr>
        <w:t xml:space="preserve">one hundred twenty</w:t>
      </w:r>
      <w:r>
        <w:rPr/>
        <w:t xml:space="preserve">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2019 c 446 s 18 are each amended to read as follows:</w:t>
      </w:r>
    </w:p>
    <w:p>
      <w:pPr>
        <w:spacing w:before="0" w:after="0" w:line="408" w:lineRule="exact"/>
        <w:ind w:left="0" w:right="0" w:firstLine="576"/>
        <w:jc w:val="left"/>
      </w:pPr>
      <w:r>
        <w:rPr/>
        <w:t xml:space="preserve">If the evaluation and treatment facility, secure withdrawal management and stabilization facility, or approved substance use disorder treatment program admits the person, it may detain him or her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acceptance as set forth in RCW 71.05.170.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2019 c 247 s 1 are each amended to read as follows:</w:t>
      </w:r>
    </w:p>
    <w:p>
      <w:pPr>
        <w:spacing w:before="0" w:after="0" w:line="408" w:lineRule="exact"/>
        <w:ind w:left="0" w:right="0" w:firstLine="576"/>
        <w:jc w:val="left"/>
      </w:pPr>
      <w:r>
        <w:rPr/>
        <w:t xml:space="preserve">(1) A person who under RCW 71.05.150 or 71.05.153 has been detained at a facility for </w:t>
      </w:r>
      <w:r>
        <w:t>((</w:t>
      </w:r>
      <w:r>
        <w:rPr>
          <w:strike/>
        </w:rPr>
        <w:t xml:space="preserve">seventy-two-hour</w:t>
      </w:r>
      <w:r>
        <w:t>))</w:t>
      </w:r>
      <w:r>
        <w:rPr/>
        <w:t xml:space="preserve"> </w:t>
      </w:r>
      <w:r>
        <w:rPr>
          <w:u w:val="single"/>
        </w:rPr>
        <w:t xml:space="preserve">a period of not more than one hundred twenty hours for the purpose of</w:t>
      </w:r>
      <w:r>
        <w:rPr/>
        <w:t xml:space="preserve">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w:t>
      </w:r>
      <w:r>
        <w:t>((</w:t>
      </w:r>
      <w:r>
        <w:rPr>
          <w:strike/>
        </w:rPr>
        <w:t xml:space="preserve">(a)</w:t>
      </w:r>
      <w:r>
        <w:t>))</w:t>
      </w:r>
      <w:r>
        <w:rPr/>
        <w:t xml:space="preserve"> </w:t>
      </w:r>
      <w:r>
        <w:rPr>
          <w:u w:val="single"/>
        </w:rPr>
        <w:t xml:space="preserve">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u w:val="single"/>
        </w:rPr>
        <w:t xml:space="preserve">(4)</w:t>
      </w:r>
      <w:r>
        <w:rPr/>
        <w:t xml:space="preserve">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w:t>
      </w:r>
      <w:r>
        <w:rPr>
          <w:u w:val="single"/>
        </w:rPr>
        <w:t xml:space="preserve">The law enforcement agency, prior to returning the firearm, shall verify with the prosecuting attorney's office or designated crisis responders that the person has not been previously or subsequently committed for involuntary treatment under RCW 71.05.240.</w:t>
      </w:r>
      <w:r>
        <w:rPr/>
        <w:t xml:space="preserve"> The law enforcement agency must comply with the provisions of RCW 9.41.345 when returning a firearm pursuant to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2019 c 446 s 17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w:t>
      </w:r>
      <w:r>
        <w:t>))</w:t>
      </w:r>
      <w:r>
        <w:rPr/>
        <w:t xml:space="preserve"> </w:t>
      </w:r>
      <w:r>
        <w:rPr>
          <w:u w:val="single"/>
        </w:rPr>
        <w:t xml:space="preserve">one hundred twenty</w:t>
      </w:r>
      <w:r>
        <w:rPr/>
        <w:t xml:space="preserve">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withdrawal management and stabilization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w:t>
      </w:r>
      <w:r>
        <w:t>))</w:t>
      </w:r>
      <w:r>
        <w:rPr/>
        <w:t xml:space="preserve"> </w:t>
      </w:r>
      <w:r>
        <w:rPr>
          <w:u w:val="single"/>
        </w:rPr>
        <w:t xml:space="preserve">one hundred twenty</w:t>
      </w:r>
      <w:r>
        <w:rPr/>
        <w:t xml:space="preserve"> 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9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w:t>
      </w:r>
      <w:r>
        <w:t>))</w:t>
      </w:r>
      <w:r>
        <w:rPr/>
        <w:t xml:space="preserve"> </w:t>
      </w:r>
      <w:r>
        <w:rPr>
          <w:u w:val="single"/>
        </w:rPr>
        <w:t xml:space="preserve">one hundred twenty</w:t>
      </w:r>
      <w:r>
        <w:rPr/>
        <w:t xml:space="preserve">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w:t>
      </w:r>
      <w:r>
        <w:t>))</w:t>
      </w:r>
      <w:r>
        <w:rPr/>
        <w:t xml:space="preserve"> </w:t>
      </w:r>
      <w:r>
        <w:rPr>
          <w:u w:val="single"/>
        </w:rPr>
        <w:t xml:space="preserve">one hundred twenty</w:t>
      </w:r>
      <w:r>
        <w:rPr/>
        <w:t xml:space="preserve">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w:t>
      </w:r>
      <w:r>
        <w:t>((</w:t>
      </w:r>
      <w:r>
        <w:rPr>
          <w:strike/>
        </w:rPr>
        <w:t xml:space="preserve">seventy-two</w:t>
      </w:r>
      <w:r>
        <w:t>))</w:t>
      </w:r>
      <w:r>
        <w:rPr/>
        <w:t xml:space="preserve"> </w:t>
      </w:r>
      <w:r>
        <w:rPr>
          <w:u w:val="single"/>
        </w:rPr>
        <w:t xml:space="preserve">one hundred twenty</w:t>
      </w:r>
      <w:r>
        <w:rPr/>
        <w:t xml:space="preserve">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w:t>
      </w:r>
      <w:r>
        <w:t>))</w:t>
      </w:r>
      <w:r>
        <w:rPr/>
        <w:t xml:space="preserve"> </w:t>
      </w:r>
      <w:r>
        <w:rPr>
          <w:u w:val="single"/>
        </w:rPr>
        <w:t xml:space="preserve">one hundred twenty</w:t>
      </w:r>
      <w:r>
        <w:rPr/>
        <w:t xml:space="preserve">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one hundred twenty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continue a hearing on a petition filed under RCW 71.05.280(3) for good cause upon written request by the petitioner, respondent, or respondent's attorney.</w:t>
      </w:r>
    </w:p>
    <w:p>
      <w:pPr>
        <w:spacing w:before="0" w:after="0" w:line="408" w:lineRule="exact"/>
        <w:ind w:left="0" w:right="0" w:firstLine="576"/>
        <w:jc w:val="left"/>
      </w:pPr>
      <w:r>
        <w:rPr/>
        <w:t xml:space="preserve">(3)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(4)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2019 c 325 s 3007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37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behavioral health service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37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w:t>
      </w:r>
      <w:r>
        <w:rPr/>
        <w:t xml:space="preserve">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2019 c 325 s 3009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administrative services organizations, managed care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administrative services organizations, managed care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w:t>
      </w:r>
      <w:r>
        <w:t>((</w:t>
      </w:r>
      <w:r>
        <w:rPr>
          <w:strike/>
        </w:rPr>
        <w:t xml:space="preserve">detoxification</w:t>
      </w:r>
      <w:r>
        <w:t>))</w:t>
      </w:r>
      <w:r>
        <w:rPr/>
        <w:t xml:space="preserve"> </w:t>
      </w:r>
      <w:r>
        <w:rPr>
          <w:u w:val="single"/>
        </w:rPr>
        <w:t xml:space="preserve">withdrawal management and stabilization</w:t>
      </w:r>
      <w:r>
        <w:rPr/>
        <w:t xml:space="preserve">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If the person is not detained, the hearing must be scheduled within </w:t>
      </w:r>
      <w:r>
        <w:t>((</w:t>
      </w:r>
      <w:r>
        <w:rPr>
          <w:strike/>
        </w:rPr>
        <w:t xml:space="preserve">seventy-two</w:t>
      </w:r>
      <w:r>
        <w:t>))</w:t>
      </w:r>
      <w:r>
        <w:rPr/>
        <w:t xml:space="preserve"> </w:t>
      </w:r>
      <w:r>
        <w:rPr>
          <w:u w:val="single"/>
        </w:rPr>
        <w:t xml:space="preserve">one hundred twenty</w:t>
      </w:r>
      <w:r>
        <w:rPr/>
        <w:t xml:space="preserve">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2019 c 325 s 3012 are each amended to read as follows:</w:t>
      </w:r>
    </w:p>
    <w:p>
      <w:pPr>
        <w:spacing w:before="0" w:after="0" w:line="408" w:lineRule="exact"/>
        <w:ind w:left="0" w:right="0" w:firstLine="576"/>
        <w:jc w:val="left"/>
      </w:pPr>
      <w:r>
        <w:rPr/>
        <w:t xml:space="preserve">All behavioral health administrative services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 if applicable;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w:t>
      </w:r>
      <w:r>
        <w:t>))</w:t>
      </w:r>
      <w:r>
        <w:rPr/>
        <w:t xml:space="preserve"> </w:t>
      </w:r>
      <w:r>
        <w:rPr>
          <w:u w:val="single"/>
        </w:rPr>
        <w:t xml:space="preserve">one hundred twenty</w:t>
      </w:r>
      <w:r>
        <w:rPr/>
        <w:t xml:space="preserve">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2019 c 248 s 3 and 2019 c 247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w:t>
      </w:r>
      <w:r>
        <w:rPr>
          <w:u w:val="single"/>
        </w:rPr>
        <w:t xml:space="preserve">such as their name, address, and date of birth</w:t>
      </w:r>
      <w:r>
        <w:rPr/>
        <w:t xml:space="preserve">,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with a copy of the person's driver's license or identicard, or comparable identification such as their name, address, and date of birth</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2019 c 247 s 2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w:t>
      </w:r>
      <w:r>
        <w:rPr>
          <w:u w:val="single"/>
        </w:rPr>
        <w:t xml:space="preserve">such as their name, address, and date of birth</w:t>
      </w:r>
      <w:r>
        <w:rPr/>
        <w:t xml:space="preserve">.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adolescents to confidentiality and to independently seek services for </w:t>
      </w:r>
      <w:r>
        <w:t>((</w:t>
      </w:r>
      <w:r>
        <w:rPr>
          <w:strike/>
        </w:rPr>
        <w:t xml:space="preserve">mental health and substance use</w:t>
      </w:r>
      <w:r>
        <w:t>))</w:t>
      </w:r>
      <w:r>
        <w:rPr/>
        <w:t xml:space="preserve"> </w:t>
      </w:r>
      <w:r>
        <w:rPr>
          <w:u w:val="single"/>
        </w:rPr>
        <w:t xml:space="preserve">behavioral health</w:t>
      </w:r>
      <w:r>
        <w:rPr/>
        <w:t xml:space="preserv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 The court must also consider any school behavioral issues, the impact on the family, the safety of other children in the household, and the developmental age of the minor.</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such harm or which places another person or persons in reasonable fear of sustaining such harm;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100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(65)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(66)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(67)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 </w:t>
      </w:r>
      <w:r>
        <w:t>((</w:t>
      </w:r>
      <w:r>
        <w:rPr>
          <w:strike/>
        </w:rPr>
        <w:t xml:space="preserve">physical</w:t>
      </w:r>
      <w:r>
        <w:t>))</w:t>
      </w:r>
      <w:r>
        <w:rPr>
          <w:u w:val="single"/>
        </w:rPr>
        <w:t xml:space="preserve">: (i) Physical</w:t>
      </w:r>
      <w:r>
        <w:rPr/>
        <w:t xml:space="preserve">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100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withdrawal management and stabilization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withdrawal management and stabilization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2019 c 446 s 27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withdrawal management and stabilization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mental disorder for whom an evaluation and treatment </w:t>
      </w:r>
      <w:r>
        <w:rPr>
          <w:u w:val="single"/>
        </w:rPr>
        <w:t xml:space="preserve">facility, secure withdrawal management and stabilization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2019 c 381 s 3 are each amended to read as follows:</w:t>
      </w:r>
    </w:p>
    <w:p>
      <w:pPr>
        <w:spacing w:before="0" w:after="0" w:line="408" w:lineRule="exact"/>
        <w:ind w:left="0" w:right="0" w:firstLine="576"/>
        <w:jc w:val="left"/>
      </w:pPr>
      <w:r>
        <w:rPr/>
        <w:t xml:space="preserve">(1) An adolescent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seventy-two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w:t>
      </w:r>
      <w:r>
        <w:t>((</w:t>
      </w:r>
      <w:r>
        <w:rPr>
          <w:strike/>
        </w:rPr>
        <w:t xml:space="preserve">seventy-two</w:t>
      </w:r>
      <w:r>
        <w:t>))</w:t>
      </w:r>
      <w:r>
        <w:rPr/>
        <w:t xml:space="preserve"> </w:t>
      </w:r>
      <w:r>
        <w:rPr>
          <w:u w:val="single"/>
        </w:rPr>
        <w:t xml:space="preserve">one hundred twenty</w:t>
      </w:r>
      <w:r>
        <w:rPr/>
        <w:t xml:space="preserve">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2019 c 381 s 12 are each amended to read as follows:</w:t>
      </w:r>
    </w:p>
    <w:p>
      <w:pPr>
        <w:spacing w:before="0" w:after="0" w:line="408" w:lineRule="exact"/>
        <w:ind w:left="0" w:right="0" w:firstLine="576"/>
        <w:jc w:val="left"/>
      </w:pPr>
      <w:r>
        <w:rPr/>
        <w:t xml:space="preserve">(1) A parent may bring, or authorize the bringing of, his or her adolescent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adolescent to determine whether the adolescent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adolescent to determine whether the adolescent has a substance use disorder and is in need of outpatient treatment</w:t>
      </w:r>
      <w:r>
        <w:t>))</w:t>
      </w:r>
      <w:r>
        <w:rPr/>
        <w:t xml:space="preserve">.</w:t>
      </w:r>
    </w:p>
    <w:p>
      <w:pPr>
        <w:spacing w:before="0" w:after="0" w:line="408" w:lineRule="exact"/>
        <w:ind w:left="0" w:right="0" w:firstLine="576"/>
        <w:jc w:val="left"/>
      </w:pPr>
      <w:r>
        <w:rPr/>
        <w:t xml:space="preserve">(2) The consent of the adolescent is not required for evaluation if a parent provides consent.</w:t>
      </w:r>
    </w:p>
    <w:p>
      <w:pPr>
        <w:spacing w:before="0" w:after="0" w:line="408" w:lineRule="exact"/>
        <w:ind w:left="0" w:right="0" w:firstLine="576"/>
        <w:jc w:val="left"/>
      </w:pPr>
      <w:r>
        <w:rPr/>
        <w:t xml:space="preserve">(3) The professional person may evaluate whether the adolescent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If a determination is made by a professional person under this section that an adolescent is in need of outpatient </w:t>
      </w:r>
      <w:r>
        <w:t>((</w:t>
      </w:r>
      <w:r>
        <w:rPr>
          <w:strike/>
        </w:rPr>
        <w:t xml:space="preserve">mental health or substance use</w:t>
      </w:r>
      <w:r>
        <w:t>))</w:t>
      </w:r>
      <w:r>
        <w:rPr/>
        <w:t xml:space="preserve"> </w:t>
      </w:r>
      <w:r>
        <w:rPr>
          <w:u w:val="single"/>
        </w:rPr>
        <w:t xml:space="preserve">behavioral health</w:t>
      </w:r>
      <w:r>
        <w:rPr/>
        <w:t xml:space="preserve"> disorder treatment, 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t xml:space="preserve">(7) Any adolescent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30 and 2019 c 381 s 14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with available space,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31 and 2019 c 381 s 15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seventy-two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seventy-two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33 and 2019 c 381 s 17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35 and 2019 c 444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w:t>
      </w:r>
      <w:r>
        <w:t>((</w:t>
      </w:r>
      <w:r>
        <w:rPr>
          <w:strike/>
        </w:rPr>
        <w:t xml:space="preserve">seventy-two</w:t>
      </w:r>
      <w:r>
        <w:t>))</w:t>
      </w:r>
      <w:r>
        <w:rPr/>
        <w:t xml:space="preserve"> </w:t>
      </w:r>
      <w:r>
        <w:rPr>
          <w:u w:val="single"/>
        </w:rPr>
        <w:t xml:space="preserve">one hundred twenty</w:t>
      </w:r>
      <w:r>
        <w:rPr/>
        <w:t xml:space="preserve">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38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90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90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withdrawal management and stabilization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42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this chapter and chapter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July 1, 2020, meet at least three times to: (i) Identify and evaluate systems and procedures that may be required to implement one hundred twenty hour initial detention; (ii) develop recommendations to implement one hundred twenty hour initial detention statewide; and (iii) disseminate the recommendations to stakeholders and report them to the governor and appropriate committees of the legislature by January 1, 2021.</w:t>
      </w:r>
    </w:p>
    <w:p>
      <w:pPr>
        <w:spacing w:before="0" w:after="0" w:line="408" w:lineRule="exact"/>
        <w:ind w:left="0" w:right="0" w:firstLine="576"/>
        <w:jc w:val="left"/>
      </w:pPr>
      <w:r>
        <w:rPr/>
        <w:t xml:space="preserve">(b) Commencing January 1, 2021, meet at least six times to evaluate: (i) The implementation of one hundred twenty hour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governor and the appropriate committees of the legislature no later than June 30, 2022.</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At least two behavioral health peers with lived experience of civil commitment;</w:t>
      </w:r>
    </w:p>
    <w:p>
      <w:pPr>
        <w:spacing w:before="0" w:after="0" w:line="408" w:lineRule="exact"/>
        <w:ind w:left="0" w:right="0" w:firstLine="576"/>
        <w:jc w:val="left"/>
      </w:pPr>
      <w:r>
        <w:rPr/>
        <w:t xml:space="preserve">(h) The Washington state office of the attorney general;</w:t>
      </w:r>
    </w:p>
    <w:p>
      <w:pPr>
        <w:spacing w:before="0" w:after="0" w:line="408" w:lineRule="exact"/>
        <w:ind w:left="0" w:right="0" w:firstLine="576"/>
        <w:jc w:val="left"/>
      </w:pPr>
      <w:r>
        <w:rPr/>
        <w:t xml:space="preserve">(i) Advocates for persons with behavioral health disorders;</w:t>
      </w:r>
    </w:p>
    <w:p>
      <w:pPr>
        <w:spacing w:before="0" w:after="0" w:line="408" w:lineRule="exact"/>
        <w:ind w:left="0" w:right="0" w:firstLine="576"/>
        <w:jc w:val="left"/>
      </w:pPr>
      <w:r>
        <w:rPr/>
        <w:t xml:space="preserve">(j) Designated crisis responders;</w:t>
      </w:r>
    </w:p>
    <w:p>
      <w:pPr>
        <w:spacing w:before="0" w:after="0" w:line="408" w:lineRule="exact"/>
        <w:ind w:left="0" w:right="0" w:firstLine="576"/>
        <w:jc w:val="left"/>
      </w:pPr>
      <w:r>
        <w:rPr/>
        <w:t xml:space="preserve">(k) Behavioral health administrative services organizations;</w:t>
      </w:r>
    </w:p>
    <w:p>
      <w:pPr>
        <w:spacing w:before="0" w:after="0" w:line="408" w:lineRule="exact"/>
        <w:ind w:left="0" w:right="0" w:firstLine="576"/>
        <w:jc w:val="left"/>
      </w:pPr>
      <w:r>
        <w:rPr/>
        <w:t xml:space="preserve">(l) Managed care organizations;</w:t>
      </w:r>
    </w:p>
    <w:p>
      <w:pPr>
        <w:spacing w:before="0" w:after="0" w:line="408" w:lineRule="exact"/>
        <w:ind w:left="0" w:right="0" w:firstLine="576"/>
        <w:jc w:val="left"/>
      </w:pPr>
      <w:r>
        <w:rPr/>
        <w:t xml:space="preserve">(m) Law enforcement; and</w:t>
      </w:r>
    </w:p>
    <w:p>
      <w:pPr>
        <w:spacing w:before="0" w:after="0" w:line="408" w:lineRule="exact"/>
        <w:ind w:left="0" w:right="0" w:firstLine="576"/>
        <w:jc w:val="left"/>
      </w:pPr>
      <w:r>
        <w:rPr/>
        <w:t xml:space="preserve">(n)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2019 c 446 s 13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15, 25, 31, 33, 35, 38, 54, 75, 82, 85, 88, and 91 of this act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19 through 23, 26, 32, 34, 36, 39, 55, 59, 76, 83, 86, 89, and 92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26, 39, 45, 55, 78, 83, 86, 92, 94, and 97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27, 40, 46, 56, 79, 84, 87, 93, 95, and 98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and 28 of this act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64 and 81 of this act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w:t>
      </w:r>
      <w:r>
        <w:t>((</w:t>
      </w:r>
      <w:r>
        <w:rPr>
          <w:strike/>
        </w:rPr>
        <w:t xml:space="preserve">71.05.020</w:t>
      </w:r>
      <w:r>
        <w:t>))</w:t>
      </w:r>
      <w:r>
        <w:rPr/>
        <w:t xml:space="preserve"> </w:t>
      </w:r>
      <w:r>
        <w:rPr>
          <w:u w:val="single"/>
        </w:rPr>
        <w:t xml:space="preserve">9.94A.030</w:t>
      </w:r>
      <w:r>
        <w:rPr/>
        <w:t xml:space="preserve">.</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2019 c 98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71.05.360 (8) and (9)</w:t>
      </w:r>
      <w:r>
        <w:t>))</w:t>
      </w:r>
      <w:r>
        <w:rPr/>
        <w:t xml:space="preserve"> </w:t>
      </w:r>
      <w:r>
        <w:rPr>
          <w:u w:val="single"/>
        </w:rPr>
        <w:t xml:space="preserve">71.05.217 (6) and (7)</w:t>
      </w:r>
      <w:r>
        <w:rPr/>
        <w:t xml:space="preserve">,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first responder or jail staff person making the communication, be compelled to testify about any communication made to the counselor by the first responder or jail staff person while receiving counseling. The counselor must be designated as such by the agency employing the first responder or jail staff person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or jail staff person, a witness, or a party to the incident which prompted the delivery of peer support group counseling services to the first responder or jail staff person.</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rPr/>
        <w:t xml:space="preserve">(iv) "Peer support group counselor" means:</w:t>
      </w:r>
    </w:p>
    <w:p>
      <w:pPr>
        <w:spacing w:before="0" w:after="0" w:line="408" w:lineRule="exact"/>
        <w:ind w:left="0" w:right="0" w:firstLine="576"/>
        <w:jc w:val="left"/>
      </w:pPr>
      <w:r>
        <w:rPr/>
        <w:t xml:space="preserve">(A) A first responder or jail staff person or a civilian employee of a first responder entity or agency, local jail, or state agency who has received training to provide emotional and moral support and counseling to a first responder or jail staff person who needs those services as a result of an incident in which the first responder or jail staff person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first responder or jail staff person who needs those services as a result of an incident in which the first responder or jail staff person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w:t>
      </w:r>
      <w:r>
        <w:t>((</w:t>
      </w:r>
      <w:r>
        <w:rPr>
          <w:strike/>
        </w:rPr>
        <w:t xml:space="preserve">social and health services</w:t>
      </w:r>
      <w:r>
        <w:t>))</w:t>
      </w:r>
      <w:r>
        <w:rPr/>
        <w:t xml:space="preserve"> </w:t>
      </w:r>
      <w:r>
        <w:rPr>
          <w:u w:val="single"/>
        </w:rPr>
        <w:t xml:space="preserve">children, youth, and families</w:t>
      </w:r>
      <w:r>
        <w:rPr/>
        <w:t xml:space="preserve">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(14)</w:t>
      </w:r>
      <w:r>
        <w:t>))</w:t>
      </w:r>
      <w:r>
        <w:rPr/>
        <w:t xml:space="preserve"> </w:t>
      </w:r>
      <w:r>
        <w:rPr>
          <w:u w:val="single"/>
        </w:rPr>
        <w:t xml:space="preserve">(15)</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w:t>
      </w:r>
      <w:r>
        <w:t>((</w:t>
      </w:r>
      <w:r>
        <w:rPr>
          <w:strike/>
        </w:rPr>
        <w:t xml:space="preserve">71.05.360 (8) and (9)</w:t>
      </w:r>
      <w:r>
        <w:t>))</w:t>
      </w:r>
      <w:r>
        <w:rPr/>
        <w:t xml:space="preserve"> </w:t>
      </w:r>
      <w:r>
        <w:rPr>
          <w:u w:val="single"/>
        </w:rPr>
        <w:t xml:space="preserve">71.05.217 (6) or (7)</w:t>
      </w:r>
      <w:r>
        <w:rPr/>
        <w:t xml:space="preserve">;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570</w:t>
      </w:r>
      <w:r>
        <w:rPr/>
        <w:t xml:space="preserve"> and 2012 c 117 s 440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No person in an establishment as defined in this chapter shall be restrained from sending written communications of the fact of his or her detention in such establishment to a friend, relative, or other person. The physician in charge of such person and the person in charge of such establishment shall send each such communication to the person to whom it is addressed. All persons in an establishment shall have no less than all rights secured to involuntarily detained persons by RCW </w:t>
      </w:r>
      <w:r>
        <w:t>((</w:t>
      </w:r>
      <w:r>
        <w:rPr>
          <w:strike/>
        </w:rPr>
        <w:t xml:space="preserve">71.05.360 and</w:t>
      </w:r>
      <w:r>
        <w:t>))</w:t>
      </w:r>
      <w:r>
        <w:rPr/>
        <w:t xml:space="preserve"> 71.05.217 and to voluntarily admitted or committed persons pursuant to RCW 71.05.050 and 71.05.380.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105</w:t>
      </w:r>
      <w:r>
        <w:rPr/>
        <w:t xml:space="preserve"> and 2005 c 504 s 707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A person licensed under this chapter shall not disclose the written acknowledgment of the disclosure statement pursuant to RCW 18.225.100, nor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(1) With the written authorization of that person or, in the case of death or disability, the person's personal representative;</w:t>
      </w:r>
    </w:p>
    <w:p>
      <w:pPr>
        <w:spacing w:before="0" w:after="0" w:line="408" w:lineRule="exact"/>
        <w:ind w:left="0" w:right="0" w:firstLine="576"/>
        <w:jc w:val="left"/>
      </w:pPr>
      <w:r>
        <w:rPr/>
        <w:t xml:space="preserve">(2) If the person waives the privilege by bringing charges against the person licensed under this chapter;</w:t>
      </w:r>
    </w:p>
    <w:p>
      <w:pPr>
        <w:spacing w:before="0" w:after="0" w:line="408" w:lineRule="exact"/>
        <w:ind w:left="0" w:right="0" w:firstLine="576"/>
        <w:jc w:val="left"/>
      </w:pPr>
      <w:r>
        <w:rPr/>
        <w:t xml:space="preserve">(3) In response to a subpoena from the secretary. The secretary may subpoena only records related to a complaint or report under RCW 18.130.050;</w:t>
      </w:r>
    </w:p>
    <w:p>
      <w:pPr>
        <w:spacing w:before="0" w:after="0" w:line="408" w:lineRule="exact"/>
        <w:ind w:left="0" w:right="0" w:firstLine="576"/>
        <w:jc w:val="left"/>
      </w:pPr>
      <w:r>
        <w:rPr/>
        <w:t xml:space="preserve">(4) As required under chapter 26.44 or 74.34 RCW or RCW </w:t>
      </w:r>
      <w:r>
        <w:t>((</w:t>
      </w:r>
      <w:r>
        <w:rPr>
          <w:strike/>
        </w:rPr>
        <w:t xml:space="preserve">71.05.360 (8) and (9)</w:t>
      </w:r>
      <w:r>
        <w:t>))</w:t>
      </w:r>
      <w:r>
        <w:rPr/>
        <w:t xml:space="preserve"> </w:t>
      </w:r>
      <w:r>
        <w:rPr>
          <w:u w:val="single"/>
        </w:rPr>
        <w:t xml:space="preserve">71.05.217 (6) and (7)</w:t>
      </w:r>
      <w:r>
        <w:rPr/>
        <w:t xml:space="preserve">; or</w:t>
      </w:r>
    </w:p>
    <w:p>
      <w:pPr>
        <w:spacing w:before="0" w:after="0" w:line="408" w:lineRule="exact"/>
        <w:ind w:left="0" w:right="0" w:firstLine="576"/>
        <w:jc w:val="left"/>
      </w:pPr>
      <w:r>
        <w:rPr/>
        <w:t xml:space="preserve">(5) To any individual if the person licensed under this chapter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2016 sp.s. c 29 s 414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71.05.360 (8) and (9)</w:t>
      </w:r>
      <w:r>
        <w:t>))</w:t>
      </w:r>
      <w:r>
        <w:rPr/>
        <w:t xml:space="preserve"> </w:t>
      </w:r>
      <w:r>
        <w:rPr>
          <w:u w:val="single"/>
        </w:rPr>
        <w:t xml:space="preserve">71.05.217 (6) and (7)</w:t>
      </w:r>
      <w:r>
        <w:rPr/>
        <w:t xml:space="preserve">.</w:t>
      </w:r>
    </w:p>
    <w:p/>
    <w:p>
      <w:pPr>
        <w:jc w:val="center"/>
      </w:pPr>
      <w:r>
        <w:rPr>
          <w:b/>
        </w:rPr>
        <w:t>--- END ---</w:t>
      </w:r>
    </w:p>
    <w:sectPr>
      <w:pgNumType w:start="1"/>
      <w:footerReference xmlns:r="http://schemas.openxmlformats.org/officeDocument/2006/relationships" r:id="R613e3435897344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5720.PL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6a308dce04a18" /><Relationship Type="http://schemas.openxmlformats.org/officeDocument/2006/relationships/footer" Target="/word/footer1.xml" Id="R613e343589734414" /></Relationships>
</file>