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e6eb48ef843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Takko, Kuderer, Pedersen, Randall, and Rolfes</w:t>
      </w:r>
    </w:p>
    <w:p/>
    <w:p>
      <w:r>
        <w:rPr>
          <w:t xml:space="preserve">Prefiled 12/05/19.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users of a public way; amending RCW 46.61.526;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2011 c 372 s 1 are each amended to read as follows:</w:t>
      </w:r>
    </w:p>
    <w:p>
      <w:pPr>
        <w:spacing w:before="0" w:after="0" w:line="408" w:lineRule="exact"/>
        <w:ind w:left="0" w:right="0" w:firstLine="576"/>
        <w:jc w:val="left"/>
      </w:pPr>
      <w:r>
        <w:rPr/>
        <w:t xml:space="preserve">(1) A person commits negligent driving in the second degree with a vulnerable user victim if, under circumstances not constituting negligent driving in the first degree, he or she operates a vehicle, as defined in RCW 46.04.670, in a manner that is both negligent and endangers or is likely to endanger any person or property, and he or she proximately causes the death, great bodily harm,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death, great bodily harm, or substantial bodily harm, as defined in RCW 9A.04.110, of a vulnerable user of a public way.</w:t>
      </w:r>
    </w:p>
    <w:p>
      <w:pPr>
        <w:spacing w:before="0" w:after="0" w:line="408" w:lineRule="exact"/>
        <w:ind w:left="0" w:right="0" w:firstLine="576"/>
        <w:jc w:val="left"/>
      </w:pPr>
      <w:r>
        <w:rPr/>
        <w:t xml:space="preserve">(3) Persons under the age of sixteen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five thousand dollars, which may not be reduced to an amount less than one thousand dollars; and</w:t>
      </w:r>
    </w:p>
    <w:p>
      <w:pPr>
        <w:spacing w:before="0" w:after="0" w:line="408" w:lineRule="exact"/>
        <w:ind w:left="0" w:right="0" w:firstLine="576"/>
        <w:jc w:val="left"/>
      </w:pPr>
      <w:r>
        <w:rPr/>
        <w:t xml:space="preserve">(b) Have his or her driving privileges suspended for ninety days.</w:t>
      </w:r>
    </w:p>
    <w:p>
      <w:pPr>
        <w:spacing w:before="0" w:after="0" w:line="408" w:lineRule="exact"/>
        <w:ind w:left="0" w:right="0" w:firstLine="576"/>
        <w:jc w:val="left"/>
      </w:pPr>
      <w:r>
        <w:rPr/>
        <w:t xml:space="preserve">(5) In lieu of the penalties imposed under subsection (4) of this section, a person found to have committed negligent driving in the second degree with a vulnerable user victim who requests and personally appears for a hearing pursuant to RCW 46.63.070 (1) or (2) may elect to:</w:t>
      </w:r>
    </w:p>
    <w:p>
      <w:pPr>
        <w:spacing w:before="0" w:after="0" w:line="408" w:lineRule="exact"/>
        <w:ind w:left="0" w:right="0" w:firstLine="576"/>
        <w:jc w:val="left"/>
      </w:pPr>
      <w:r>
        <w:rPr/>
        <w:t xml:space="preserve">(a) Pay a penalty of two hundred fifty dollars;</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one hundred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five thousand dollars, which may not be reduced to an amount less than one thousand dollars; and</w:t>
      </w:r>
    </w:p>
    <w:p>
      <w:pPr>
        <w:spacing w:before="0" w:after="0" w:line="408" w:lineRule="exact"/>
        <w:ind w:left="0" w:right="0" w:firstLine="576"/>
        <w:jc w:val="left"/>
      </w:pPr>
      <w:r>
        <w:rPr/>
        <w:t xml:space="preserve">(ii) The person's driving privileges shall be suspended for ninety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w:t>
      </w:r>
      <w:r>
        <w:rPr>
          <w:u w:val="single"/>
        </w:rPr>
        <w:t xml:space="preserve">or riding</w:t>
      </w:r>
      <w:r>
        <w:rPr/>
        <w:t xml:space="preserve">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
      <w:pPr>
        <w:jc w:val="center"/>
      </w:pPr>
      <w:r>
        <w:rPr>
          <w:b/>
        </w:rPr>
        <w:t>--- END ---</w:t>
      </w:r>
    </w:p>
    <w:sectPr>
      <w:pgNumType w:start="1"/>
      <w:footerReference xmlns:r="http://schemas.openxmlformats.org/officeDocument/2006/relationships" r:id="R945e8a1a20ab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d7cb2787a4ba8" /><Relationship Type="http://schemas.openxmlformats.org/officeDocument/2006/relationships/footer" Target="/word/footer1.xml" Id="R945e8a1a20ab4110" /></Relationships>
</file>