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80ced8ec646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carrier activities that are not prohibited under the three-tier system; and amending RCW 66.28.310 and 66.24.395.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w:t>
      </w:r>
      <w:r>
        <w:rPr>
          <w:u w:val="single"/>
        </w:rPr>
        <w:t xml:space="preserve">, including common carriers licensed under RCW 66.24.395,</w:t>
      </w:r>
      <w:r>
        <w:rPr/>
        <w:t xml:space="preserve">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w:t>
      </w:r>
      <w:r>
        <w:rPr>
          <w:u w:val="single"/>
        </w:rPr>
        <w:t xml:space="preserve">, including common carriers licensed under RCW 66.24.395,</w:t>
      </w:r>
      <w:r>
        <w:rPr/>
        <w:t xml:space="preserve">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w:t>
      </w:r>
      <w:r>
        <w:t>((</w:t>
      </w:r>
      <w:r>
        <w:rPr>
          <w:strike/>
        </w:rPr>
        <w:t xml:space="preserve">only</w:t>
      </w:r>
      <w:r>
        <w:t>))</w:t>
      </w:r>
      <w:r>
        <w:rPr/>
        <w:t xml:space="preserve"> to</w:t>
      </w:r>
      <w:r>
        <w:rPr>
          <w:u w:val="single"/>
        </w:rPr>
        <w:t xml:space="preserve">: (A) Common carriers licensed under RCW 66.24.395 for use by their employees or ticketed passengers; or (B)</w:t>
      </w:r>
      <w:r>
        <w:rPr/>
        <w:t xml:space="preserve"> retailers</w:t>
      </w:r>
      <w:r>
        <w:rPr>
          <w:u w:val="single"/>
        </w:rPr>
        <w:t xml:space="preserve">, other than common carriers licensed under RCW 66.24.395,</w:t>
      </w:r>
      <w:r>
        <w:rPr/>
        <w:t xml:space="preserve">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w:t>
      </w:r>
      <w:r>
        <w:rPr>
          <w:u w:val="single"/>
        </w:rPr>
        <w:t xml:space="preserve">, including common carriers licensed under RCW 66.24.395,</w:t>
      </w:r>
      <w:r>
        <w:rPr/>
        <w:t xml:space="preserve"> may not require an industry member to provide such branded promotional items as a condition for selling any alcohol to the retailer</w:t>
      </w:r>
      <w:r>
        <w:rPr>
          <w:u w:val="single"/>
        </w:rPr>
        <w:t xml:space="preserve">, including common carriers licensed under RCW 66.24.395</w:t>
      </w:r>
      <w:r>
        <w:rPr/>
        <w:t xml:space="preserve">.</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w:t>
      </w:r>
      <w:r>
        <w:rPr>
          <w:u w:val="single"/>
        </w:rPr>
        <w:t xml:space="preserve">, including common carriers licensed under RCW 66.24.395,</w:t>
      </w:r>
      <w:r>
        <w:rPr/>
        <w:t xml:space="preserve">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w:t>
      </w:r>
      <w:r>
        <w:rPr>
          <w:u w:val="single"/>
        </w:rPr>
        <w:t xml:space="preserve">a common carrier license under RCW 66.24.395,</w:t>
      </w:r>
      <w:r>
        <w:rPr/>
        <w:t xml:space="preserve"> or a private club license. A domestic winery or certificate of approval holder is not obligated to perform any such personal services, and a retail licensee</w:t>
      </w:r>
      <w:r>
        <w:rPr>
          <w:u w:val="single"/>
        </w:rPr>
        <w:t xml:space="preserve">, including common carrier licensees under RCW 66.24.395,</w:t>
      </w:r>
      <w:r>
        <w:rPr/>
        <w:t xml:space="preserv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w:t>
      </w:r>
      <w:r>
        <w:rPr>
          <w:u w:val="single"/>
        </w:rPr>
        <w:t xml:space="preserve">, or common carrier licensees under RCW 66.24.395,</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Engaging in joint promotional activities with an industry member, provided the industry member does not pay the common carrier or a third party to participate in the joint promotional activity and any branded promotional items provided by the industry member are of nominal value;</w:t>
      </w:r>
    </w:p>
    <w:p>
      <w:pPr>
        <w:spacing w:before="0" w:after="0" w:line="408" w:lineRule="exact"/>
        <w:ind w:left="0" w:right="0" w:firstLine="576"/>
        <w:jc w:val="left"/>
      </w:pPr>
      <w:r>
        <w:rPr>
          <w:u w:val="single"/>
        </w:rPr>
        <w:t xml:space="preserve">(e)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(12) Nothing in RCW 66.28.305 prohibits an industry member, subject to the requirements of its license, from entering into an agreement to provide tastings with or without charge to passengers of a common carrier holding a license under RCW 66.24.395.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395</w:t>
      </w:r>
      <w:r>
        <w:rPr/>
        <w:t xml:space="preserve"> and 1997 c 321 s 25 are each amended to read as follows:</w:t>
      </w:r>
    </w:p>
    <w:p>
      <w:pPr>
        <w:spacing w:before="0" w:after="0" w:line="408" w:lineRule="exact"/>
        <w:ind w:left="0" w:right="0" w:firstLine="576"/>
        <w:jc w:val="left"/>
      </w:pPr>
      <w:r>
        <w:rPr/>
        <w:t xml:space="preserve">(1)(a) There shall be a license that may be issued to corporations, associations, or persons operating as federally licensed commercial common passenger carriers engaged in interstate commerce, in or over territorial limits of the state of Washington on passenger trains, vessels, or airplanes. Such license shall permit the sale of spirituous liquor, wine, and beer at retail for passenger consumption within the state upon one such train passenger car, vessel, or airplane, while in or over the territorial limits of the state. Such license shall include the privilege of transporting into and storing within the state such liquor for subsequent retail sale to passengers in passenger train cars, vessels or airplanes. The fees for such master license shall be seven hundred fifty dollars per annum (class CCI-1): PROVIDED, That upon payment of an additional sum of five dollars per annum per car, or vessel, or airplane, the privileges authorized by such license classes shall extend to additional cars, or vessels, or airplanes operated by the same licensee within the state, and a duplicate license for each additional car, or vessel, or airplane shall be issued: PROVIDED, FURTHER, That such licensee may make such sales and/or service upon cars, or vessels, or airplanes in emergency for not more than five consecutive days without such license: AND PROVIDED, FURTHER, That such license shall be valid only while such cars, or vessels, or airplanes are actively operated as common carriers for hire in interstate commerce and not while they are out of such common carrier service.</w:t>
      </w:r>
    </w:p>
    <w:p>
      <w:pPr>
        <w:spacing w:before="0" w:after="0" w:line="408" w:lineRule="exact"/>
        <w:ind w:left="0" w:right="0" w:firstLine="576"/>
        <w:jc w:val="left"/>
      </w:pPr>
      <w:r>
        <w:rPr/>
        <w:t xml:space="preserve">(b) Alcoholic beverages sold and/or served for consumption by such interstate common carriers while within or over the territorial limits of this state shall be subject to such board markup and state liquor taxes in an amount to approximate the revenue that would have been realized from such markup and taxes had the alcoholic beverages been purchased in Washington: PROVIDED, That the board's markup shall be applied on spirituous liquor only. Such common carriers shall report such sales and/or service and pay such markup and taxes in accordance with procedures prescribed by the board.</w:t>
      </w:r>
    </w:p>
    <w:p>
      <w:pPr>
        <w:spacing w:before="0" w:after="0" w:line="408" w:lineRule="exact"/>
        <w:ind w:left="0" w:right="0" w:firstLine="576"/>
        <w:jc w:val="left"/>
      </w:pPr>
      <w:r>
        <w:rPr/>
        <w:t xml:space="preserve">(2) Alcoholic beverages sold and delivered in this state to interstate common carriers for use under the provisions of this section shall be considered exported from the state, subject to the conditions provided in subsection (1)(b) of this section. </w:t>
      </w:r>
      <w:r>
        <w:rPr>
          <w:u w:val="single"/>
        </w:rPr>
        <w:t xml:space="preserve">Interstate common carriers licensed under this section may purchase alcoholic beverages outside the territorial limits of the state of Washington and import such alcoholic beverages into the state of Washington for sales and service aboard passenger trains, vessels, or airplanes.</w:t>
      </w:r>
      <w:r>
        <w:rPr/>
        <w:t xml:space="preserve"> The storage facilities for liquor within the state by common carriers licensed under this section shall be subject to written approval by the board.</w:t>
      </w:r>
    </w:p>
    <w:p>
      <w:pPr>
        <w:spacing w:before="0" w:after="0" w:line="408" w:lineRule="exact"/>
        <w:ind w:left="0" w:right="0" w:firstLine="576"/>
        <w:jc w:val="left"/>
      </w:pPr>
      <w:r>
        <w:rPr>
          <w:u w:val="single"/>
        </w:rPr>
        <w:t xml:space="preserve">(3) Interstate common carriers licensed under this section may provide complimentary alcoholic beverages to passengers aboard passenger trains, vessels, or airplanes.</w:t>
      </w:r>
    </w:p>
    <w:p/>
    <w:p>
      <w:pPr>
        <w:jc w:val="center"/>
      </w:pPr>
      <w:r>
        <w:rPr>
          <w:b/>
        </w:rPr>
        <w:t>--- END ---</w:t>
      </w:r>
    </w:p>
    <w:sectPr>
      <w:pgNumType w:start="1"/>
      <w:footerReference xmlns:r="http://schemas.openxmlformats.org/officeDocument/2006/relationships" r:id="R9d70c0ef3ec742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a63b5640f748ec" /><Relationship Type="http://schemas.openxmlformats.org/officeDocument/2006/relationships/footer" Target="/word/footer1.xml" Id="R9d70c0ef3ec7423d" /></Relationships>
</file>