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8e938ef314e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6518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6518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Van De Wege,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prenatal exposure and harm to children by limiting environmental exposure to certain pesticides; adding a new section to chapter 17.21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scientific research has played an important role in informing and advancing public policy in many areas, including health, education, early childhood development, and environmental and wildlife protection.</w:t>
      </w:r>
    </w:p>
    <w:p>
      <w:pPr>
        <w:spacing w:before="0" w:after="0" w:line="408" w:lineRule="exact"/>
        <w:ind w:left="0" w:right="0" w:firstLine="576"/>
        <w:jc w:val="left"/>
      </w:pPr>
      <w:r>
        <w:rPr/>
        <w:t xml:space="preserve">(1) The legislature also finds that organophosphate pesticides, such as chlorpyrifos, above certain levels may harm aquatic habitats and aquatic organisms, including salmon.</w:t>
      </w:r>
    </w:p>
    <w:p>
      <w:pPr>
        <w:spacing w:before="0" w:after="0" w:line="408" w:lineRule="exact"/>
        <w:ind w:left="0" w:right="0" w:firstLine="576"/>
        <w:jc w:val="left"/>
      </w:pPr>
      <w:r>
        <w:rPr/>
        <w:t xml:space="preserve">(2) In addition, the legislature finds that scientific research has identified early childhood as a critical period of intervention during which children develop the foundation for educational achievement. Young children are especially vulnerable to environmental contaminants and toxic stress.</w:t>
      </w:r>
    </w:p>
    <w:p>
      <w:pPr>
        <w:spacing w:before="0" w:after="0" w:line="408" w:lineRule="exact"/>
        <w:ind w:left="0" w:right="0" w:firstLine="576"/>
        <w:jc w:val="left"/>
      </w:pPr>
      <w:r>
        <w:rPr/>
        <w:t xml:space="preserve">(3) Chlorpyrifos and other organophosphate pesticides affect the nervous system through inhibition of cholinesterase, an enzyme required for proper nerve functioning.</w:t>
      </w:r>
    </w:p>
    <w:p>
      <w:pPr>
        <w:spacing w:before="0" w:after="0" w:line="408" w:lineRule="exact"/>
        <w:ind w:left="0" w:right="0" w:firstLine="576"/>
        <w:jc w:val="left"/>
      </w:pPr>
      <w:r>
        <w:rPr/>
        <w:t xml:space="preserve">(4) Children experience greater exposure to chlorpyrifos pesticides because, relative to adults, they eat, drink, and breathe more in proportion to their body weight. Because of this concern, the federal food quality protection act requires a tenfold margin of safety in the registration of pesticides to protect infants and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director must adopt emergency rules that take effect by January 1, 2022, that include specific control measures for chlorpyrifos that are designed to reduce emissions sufficiently so the public is not subject to levels of exposure that may cause or contribute to significant adverse health effects.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Washington State University shall provide the Washington state commission on pesticide registration with funding to work with agricultural grower groups presently using chlorpyrifos to research alternative pest control strategies.</w:t>
      </w:r>
    </w:p>
    <w:p>
      <w:pPr>
        <w:spacing w:before="0" w:after="0" w:line="408" w:lineRule="exact"/>
        <w:ind w:left="0" w:right="0" w:firstLine="576"/>
        <w:jc w:val="left"/>
      </w:pPr>
      <w:r>
        <w:rPr/>
        <w:t xml:space="preserve">(2) Additional funding must be provided to the department of agriculture for training and enforcement of the Washington pesticide application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
      <w:pPr>
        <w:jc w:val="center"/>
      </w:pPr>
      <w:r>
        <w:rPr>
          <w:b/>
        </w:rPr>
        <w:t>--- END ---</w:t>
      </w:r>
    </w:p>
    <w:sectPr>
      <w:pgNumType w:start="1"/>
      <w:footerReference xmlns:r="http://schemas.openxmlformats.org/officeDocument/2006/relationships" r:id="R9f788ff5acae4a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44a196ebd4859" /><Relationship Type="http://schemas.openxmlformats.org/officeDocument/2006/relationships/footer" Target="/word/footer1.xml" Id="R9f788ff5acae4aad" /></Relationships>
</file>