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e4d0bfd6d42fb" /></Relationships>
</file>

<file path=word/document.xml><?xml version="1.0" encoding="utf-8"?>
<w:document xmlns:w="http://schemas.openxmlformats.org/wordprocessingml/2006/main">
  <w:body>
    <w:p>
      <w:pPr>
        <w:jc w:val="center"/>
      </w:pPr>
      <w:r>
        <w:t>SENATE RESOLUTION</w:t>
      </w:r>
    </w:p>
    <w:p>
      <w:pPr>
        <w:jc w:val="center"/>
      </w:pPr>
      <w:r>
        <w:t>8698</w:t>
      </w:r>
    </w:p>
    <w:p/>
    <w:p/>
    <w:p>
      <w:r>
        <w:t xml:space="preserve">By </w:t>
      </w:r>
      <w:r>
        <w:t>Senators Randall, Lovelett, Fortunato, and Das</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 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Motorcyclists make up just about three percent of all registered vehicles but account for about fifteen percent of all traffic fatalities as of 2017; and</w:t>
      </w:r>
    </w:p>
    <w:p>
      <w:pPr>
        <w:spacing w:before="0" w:after="0" w:line="240" w:lineRule="exact"/>
        <w:ind w:left="0" w:right="0" w:firstLine="576"/>
        <w:jc w:val="left"/>
      </w:pPr>
      <w:r>
        <w:rPr/>
        <w:t xml:space="preserve">WHEREAS, The United States Department of Transportation's National Highway Traffic Safety Administration launched a Get Up to 20 Speed on Motorcycles campaign to help motorists learn how to drive safely around motorcycles in order to keep all roadway users safe;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and American Legion Riders, band together to support kids, veterans,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Motorcycle Safety Awareness Month;</w:t>
      </w:r>
    </w:p>
    <w:p>
      <w:pPr>
        <w:spacing w:before="0" w:after="0" w:line="240" w:lineRule="exact"/>
        <w:ind w:left="0" w:right="0" w:firstLine="576"/>
        <w:jc w:val="left"/>
      </w:pPr>
      <w:r>
        <w:rPr/>
        <w:t xml:space="preserve">NOW, THEREFORE, BE IT RESOLVED, That the Washington State Senate celebrate the month of May as Motorcycle Safety Awareness Month; and</w:t>
      </w:r>
    </w:p>
    <w:p>
      <w:pPr>
        <w:spacing w:before="0" w:after="0" w:line="240" w:lineRule="exact"/>
        <w:ind w:left="0" w:right="0" w:firstLine="576"/>
        <w:jc w:val="left"/>
      </w:pPr>
      <w:r>
        <w:rPr/>
        <w:t xml:space="preserve">BE IT FURTHER RESOLVED, That copies of this resolution be immediately transmitted by the Secretary of the Senate to the AAA Washington office, the ABATE of Washington office, Bikers Against Child Abuse, the representative of the Washington Road Riders Association, the headquarters of the Washington State Patrol, and the Washington State Department of Transportation.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f9b3a6fe340d9" /></Relationships>
</file>