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8d48a356a43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1091</w:t>
      </w:r>
    </w:p>
    <w:p>
      <w:pPr>
        <w:jc w:val="center"/>
        <w:spacing w:before="480" w:after="0" w:line="240"/>
      </w:pPr>
      <w:r>
        <w:t xml:space="preserve">Chapter </w:t>
      </w:r>
      <w:r>
        <w:rPr/>
        <w:t xml:space="preserve">64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TECHNICAL CORRECTIONS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1091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Goodman; by request of Statute Law Committee)</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1.20.110, 28B.117.040, 29A.92.005, 29A.92.030, 29A.92.050, 29A.92.060, 29A.92.070, 29A.92.080, 29A.92.090, 29A.92.100, 29A.92.120, 29A.92.710, 29A.92.900, 41.50.033, 70.15.110, 70.305.010, and 74.13.029; reenacting and amending RCW 9.94A.515, 13.40.193, 41.04.665, and 66.20.300; reenacting RCW 43.21B.300, 66.20.310, and 69.50.412; adding a new section to chapter 74.14B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updates RCW 1.20.110 to reflect 2008 legislation by the Scottish parliament, creating a new register of tartans.</w:t>
      </w:r>
    </w:p>
    <w:p>
      <w:pPr>
        <w:spacing w:before="0" w:after="0" w:line="408" w:lineRule="exact"/>
        <w:ind w:left="0" w:right="0" w:firstLine="576"/>
        <w:jc w:val="left"/>
      </w:pPr>
      <w:r>
        <w:rPr/>
        <w:t xml:space="preserve">(2) Sections 3, 17, and 19 of this act merge double amendments created when sections were amended without reference to the amendments made in the same year.</w:t>
      </w:r>
    </w:p>
    <w:p>
      <w:pPr>
        <w:spacing w:before="0" w:after="0" w:line="408" w:lineRule="exact"/>
        <w:ind w:left="0" w:right="0" w:firstLine="576"/>
        <w:jc w:val="left"/>
      </w:pPr>
      <w:r>
        <w:rPr/>
        <w:t xml:space="preserve">(3) Section 4 of this act amends RCW 13.40.193 to reflect a change in subsection numbering of a cross-referenced section.</w:t>
      </w:r>
    </w:p>
    <w:p>
      <w:pPr>
        <w:spacing w:before="0" w:after="0" w:line="408" w:lineRule="exact"/>
        <w:ind w:left="0" w:right="0" w:firstLine="576"/>
        <w:jc w:val="left"/>
      </w:pPr>
      <w:r>
        <w:rPr/>
        <w:t xml:space="preserve">(4) Section 5 of this act corrects an apparent error in RCW 28B.117.040(1). The reference to "subsection (3)(a) of this section" is incorrect. RCW 28B.117.030(3)(a) was apparently intended.</w:t>
      </w:r>
    </w:p>
    <w:p>
      <w:pPr>
        <w:spacing w:before="0" w:after="0" w:line="408" w:lineRule="exact"/>
        <w:ind w:left="0" w:right="0" w:firstLine="576"/>
        <w:jc w:val="left"/>
      </w:pPr>
      <w:r>
        <w:rPr/>
        <w:t xml:space="preserve">(5) Sections 6 through 16 of this act amend numerous sections in chapter 29A.92 RCW to replace references to "chapter 113, Laws of 2018" with "this chapter."</w:t>
      </w:r>
    </w:p>
    <w:p>
      <w:pPr>
        <w:spacing w:before="0" w:after="0" w:line="408" w:lineRule="exact"/>
        <w:ind w:left="0" w:right="0" w:firstLine="576"/>
        <w:jc w:val="left"/>
      </w:pPr>
      <w:r>
        <w:rPr/>
        <w:t xml:space="preserve">(6) Section 18 of this act amends RCW 41.50.033 to remove unnecessary subsection references for a defined term.</w:t>
      </w:r>
    </w:p>
    <w:p>
      <w:pPr>
        <w:spacing w:before="0" w:after="0" w:line="408" w:lineRule="exact"/>
        <w:ind w:left="0" w:right="0" w:firstLine="576"/>
        <w:jc w:val="left"/>
      </w:pPr>
      <w:r>
        <w:rPr/>
        <w:t xml:space="preserve">(7) Sections 20 through 22 of this act merge double amendments created when sections were amended without cognizance of amendments made in previous years.</w:t>
      </w:r>
    </w:p>
    <w:p>
      <w:pPr>
        <w:spacing w:before="0" w:after="0" w:line="408" w:lineRule="exact"/>
        <w:ind w:left="0" w:right="0" w:firstLine="576"/>
        <w:jc w:val="left"/>
      </w:pPr>
      <w:r>
        <w:rPr/>
        <w:t xml:space="preserve">(8) Section 23 of this act corrects five references to "emergency volunteer health practitioner" in RCW 70.15.110(1). Reference to "volunteer health practitioner" was apparently intended.</w:t>
      </w:r>
    </w:p>
    <w:p>
      <w:pPr>
        <w:spacing w:before="0" w:after="0" w:line="408" w:lineRule="exact"/>
        <w:ind w:left="0" w:right="0" w:firstLine="576"/>
        <w:jc w:val="left"/>
      </w:pPr>
      <w:r>
        <w:rPr/>
        <w:t xml:space="preserve">(9) Section 24 of this act corrects an apparent error in RCW 70.305.010 (4) and (5). The reference to RCW 43.216.141 appears erroneous. RCW 43.216.157 was apparently intended.</w:t>
      </w:r>
    </w:p>
    <w:p>
      <w:pPr>
        <w:spacing w:before="0" w:after="0" w:line="408" w:lineRule="exact"/>
        <w:ind w:left="0" w:right="0" w:firstLine="576"/>
        <w:jc w:val="left"/>
      </w:pPr>
      <w:r>
        <w:rPr/>
        <w:t xml:space="preserve">(10) Section 25 of this act amends RCW 74.13.029 to reflect multiple changes in subsection numbering of a cross-referenced section.</w:t>
      </w:r>
    </w:p>
    <w:p>
      <w:pPr>
        <w:spacing w:before="0" w:after="0" w:line="408" w:lineRule="exact"/>
        <w:ind w:left="0" w:right="0" w:firstLine="576"/>
        <w:jc w:val="left"/>
      </w:pPr>
      <w:r>
        <w:rPr/>
        <w:t xml:space="preserve">(11) Section 26 of this act adds a definition section to chapter 74.14B RCW to clarify that, pursuant to RCW 43.216.906, "department" refers to the department of children, youth, and families, rather than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110</w:t>
      </w:r>
      <w:r>
        <w:rPr/>
        <w:t xml:space="preserve"> and 1991 c 62 s 1 are each amended to read as follows:</w:t>
      </w:r>
    </w:p>
    <w:p>
      <w:pPr>
        <w:spacing w:before="0" w:after="0" w:line="408" w:lineRule="exact"/>
        <w:ind w:left="0" w:right="0" w:firstLine="576"/>
        <w:jc w:val="left"/>
      </w:pPr>
      <w:r>
        <w:rPr/>
        <w:t xml:space="preserve">The Washington state tartan is hereby designated. The tartan shall have a pattern of colors, called a sett, that is made up of a green background with stripes of blue, white, yellow, red, and black. The secretary of state shall register the tartan with the Scottish </w:t>
      </w:r>
      <w:r>
        <w:t>((</w:t>
      </w:r>
      <w:r>
        <w:rPr>
          <w:strike/>
        </w:rPr>
        <w:t xml:space="preserve">Tartan Society, Comrie, Perthshire, Scotland</w:t>
      </w:r>
      <w:r>
        <w:t>))</w:t>
      </w:r>
      <w:r>
        <w:rPr/>
        <w:t xml:space="preserve"> </w:t>
      </w:r>
      <w:r>
        <w:rPr>
          <w:u w:val="single"/>
        </w:rPr>
        <w:t xml:space="preserve">Register of Tartans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2018 c 162 s 5, 2018 c 22 s 7, and 2018 c 7 s 9 are each reenacted and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(iv)</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005</w:t>
      </w:r>
      <w:r>
        <w:rPr/>
        <w:t xml:space="preserve"> and 2018 c 113 s 102 are each amended to read as follows:</w:t>
      </w:r>
    </w:p>
    <w:p>
      <w:pPr>
        <w:spacing w:before="0" w:after="0" w:line="408" w:lineRule="exact"/>
        <w:ind w:left="0" w:right="0" w:firstLine="576"/>
        <w:jc w:val="left"/>
      </w:pP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w:t>
      </w:r>
      <w:r>
        <w:rPr>
          <w:u w:val="single"/>
        </w:rPr>
        <w:t xml:space="preserve">this</w:t>
      </w:r>
      <w:r>
        <w:rPr/>
        <w:t xml:space="preserve"> chapter </w:t>
      </w:r>
      <w:r>
        <w:t>((</w:t>
      </w:r>
      <w:r>
        <w:rPr>
          <w:strike/>
        </w:rPr>
        <w:t xml:space="preserve">113, Laws of 2018</w:t>
      </w:r>
      <w:r>
        <w:t>))</w:t>
      </w:r>
      <w:r>
        <w:rPr/>
        <w:t xml:space="preserve">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w:t>
      </w:r>
      <w:r>
        <w:rPr>
          <w:u w:val="single"/>
        </w:rPr>
        <w:t xml:space="preserve">this</w:t>
      </w:r>
      <w:r>
        <w:rPr/>
        <w:t xml:space="preserve"> chapter </w:t>
      </w:r>
      <w:r>
        <w:t>((</w:t>
      </w:r>
      <w:r>
        <w:rPr>
          <w:strike/>
        </w:rPr>
        <w:t xml:space="preserve">113, Laws of 2018</w:t>
      </w:r>
      <w:r>
        <w:t>))</w:t>
      </w:r>
      <w:r>
        <w:rPr/>
        <w:t xml:space="preserve">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2018 c 113 s 302 are each amended to read as follows:</w:t>
      </w:r>
    </w:p>
    <w:p>
      <w:pPr>
        <w:spacing w:before="0" w:after="0" w:line="408" w:lineRule="exact"/>
        <w:ind w:left="0" w:right="0" w:firstLine="576"/>
        <w:jc w:val="left"/>
      </w:pPr>
      <w:r>
        <w:rPr/>
        <w:t xml:space="preserve">(1) A political subdivision is in violation of </w:t>
      </w:r>
      <w:r>
        <w:rPr>
          <w:u w:val="single"/>
        </w:rPr>
        <w:t xml:space="preserve">this</w:t>
      </w:r>
      <w:r>
        <w:rPr/>
        <w:t xml:space="preserve"> chapter </w:t>
      </w:r>
      <w:r>
        <w:t>((</w:t>
      </w:r>
      <w:r>
        <w:rPr>
          <w:strike/>
        </w:rPr>
        <w:t xml:space="preserve">113, Laws of 2018</w:t>
      </w:r>
      <w:r>
        <w:t>))</w:t>
      </w:r>
      <w:r>
        <w:rPr/>
        <w:t xml:space="preserve">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w:t>
      </w:r>
      <w:r>
        <w:rPr>
          <w:u w:val="single"/>
        </w:rPr>
        <w:t xml:space="preserve">this</w:t>
      </w:r>
      <w:r>
        <w:rPr/>
        <w:t xml:space="preserve"> chapter </w:t>
      </w:r>
      <w:r>
        <w:t>((</w:t>
      </w:r>
      <w:r>
        <w:rPr>
          <w:strike/>
        </w:rPr>
        <w:t xml:space="preserve">113, Laws of 2018</w:t>
      </w:r>
      <w:r>
        <w:t>))</w:t>
      </w:r>
      <w:r>
        <w:rPr/>
        <w:t xml:space="preserve">,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w:t>
      </w:r>
      <w:r>
        <w:rPr>
          <w:u w:val="single"/>
        </w:rPr>
        <w:t xml:space="preserve">this</w:t>
      </w:r>
      <w:r>
        <w:rPr/>
        <w:t xml:space="preserve"> chapter </w:t>
      </w:r>
      <w:r>
        <w:t>((</w:t>
      </w:r>
      <w:r>
        <w:rPr>
          <w:strike/>
        </w:rPr>
        <w:t xml:space="preserve">113, Laws of 2018</w:t>
      </w:r>
      <w:r>
        <w:t>))</w:t>
      </w:r>
      <w:r>
        <w:rPr/>
        <w:t xml:space="preserve">,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w:t>
      </w:r>
      <w:r>
        <w:rPr>
          <w:u w:val="single"/>
        </w:rPr>
        <w:t xml:space="preserve">this</w:t>
      </w:r>
      <w:r>
        <w:rPr/>
        <w:t xml:space="preserve"> chapter </w:t>
      </w:r>
      <w:r>
        <w:t>((</w:t>
      </w:r>
      <w:r>
        <w:rPr>
          <w:strike/>
        </w:rPr>
        <w:t xml:space="preserve">113, Laws of 2018</w:t>
      </w:r>
      <w:r>
        <w:t>))</w:t>
      </w:r>
      <w:r>
        <w:rPr/>
        <w:t xml:space="preserve">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w:t>
      </w:r>
      <w:r>
        <w:rPr>
          <w:u w:val="single"/>
        </w:rPr>
        <w:t xml:space="preserve">this</w:t>
      </w:r>
      <w:r>
        <w:rPr/>
        <w:t xml:space="preserve"> chapter </w:t>
      </w:r>
      <w:r>
        <w:t>((</w:t>
      </w:r>
      <w:r>
        <w:rPr>
          <w:strike/>
        </w:rPr>
        <w:t xml:space="preserve">113, Laws of 2018</w:t>
      </w:r>
      <w:r>
        <w:t>))</w:t>
      </w:r>
      <w:r>
        <w:rPr/>
        <w:t xml:space="preserve">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2018 c 113 s 301 are each amended to read as follows:</w:t>
      </w:r>
    </w:p>
    <w:p>
      <w:pPr>
        <w:spacing w:before="0" w:after="0" w:line="408" w:lineRule="exact"/>
        <w:ind w:left="0" w:right="0" w:firstLine="576"/>
        <w:jc w:val="left"/>
      </w:pPr>
      <w:r>
        <w:rPr/>
        <w:t xml:space="preserve">(1) A voter who resides in the political subdivision who intends to challenge a political subdivision's electoral system under </w:t>
      </w:r>
      <w:r>
        <w:rPr>
          <w:u w:val="single"/>
        </w:rPr>
        <w:t xml:space="preserve">this</w:t>
      </w:r>
      <w:r>
        <w:rPr/>
        <w:t xml:space="preserve"> chapter </w:t>
      </w:r>
      <w:r>
        <w:t>((</w:t>
      </w:r>
      <w:r>
        <w:rPr>
          <w:strike/>
        </w:rPr>
        <w:t xml:space="preserve">113, Laws of 2018</w:t>
      </w:r>
      <w:r>
        <w:t>))</w:t>
      </w:r>
      <w:r>
        <w:rPr/>
        <w:t xml:space="preserve">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2018 c 113 s 303 are each amended to read as follows:</w:t>
      </w:r>
    </w:p>
    <w:p>
      <w:pPr>
        <w:spacing w:before="0" w:after="0" w:line="408" w:lineRule="exact"/>
        <w:ind w:left="0" w:right="0" w:firstLine="576"/>
        <w:jc w:val="left"/>
      </w:pP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2018 c 113 s 304 are each amended to read as follows:</w:t>
      </w:r>
    </w:p>
    <w:p>
      <w:pPr>
        <w:spacing w:before="0" w:after="0" w:line="408" w:lineRule="exact"/>
        <w:ind w:left="0" w:right="0" w:firstLine="576"/>
        <w:jc w:val="left"/>
      </w:pPr>
      <w:r>
        <w:rPr/>
        <w:t xml:space="preserve">(1) Any voter who resides in the political subdivision may file an action under </w:t>
      </w:r>
      <w:r>
        <w:rPr>
          <w:u w:val="single"/>
        </w:rPr>
        <w:t xml:space="preserve">this</w:t>
      </w:r>
      <w:r>
        <w:rPr/>
        <w:t xml:space="preserve"> chapter </w:t>
      </w:r>
      <w:r>
        <w:t>((</w:t>
      </w:r>
      <w:r>
        <w:rPr>
          <w:strike/>
        </w:rPr>
        <w:t xml:space="preserve">113, Laws of 2018</w:t>
      </w:r>
      <w:r>
        <w:t>))</w:t>
      </w:r>
      <w:r>
        <w:rPr/>
        <w:t xml:space="preserve"> if, one hundred eighty days after a political subdivision receives notice of a challenge to its electoral system under RCW 29A.92.060, the political subdivision has not obtained a court order stating that it has adopted a remedy in compliance with RCW 29A.92.020.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2018 c 113 s 401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w:t>
      </w:r>
      <w:r>
        <w:rPr>
          <w:u w:val="single"/>
        </w:rPr>
        <w:t xml:space="preserve">this</w:t>
      </w:r>
      <w:r>
        <w:rPr/>
        <w:t xml:space="preserve"> chapter </w:t>
      </w:r>
      <w:r>
        <w:t>((</w:t>
      </w:r>
      <w:r>
        <w:rPr>
          <w:strike/>
        </w:rPr>
        <w:t xml:space="preserve">113, Laws of 2018</w:t>
      </w:r>
      <w:r>
        <w:t>))</w:t>
      </w:r>
      <w:r>
        <w:rPr/>
        <w:t xml:space="preserve">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100</w:t>
      </w:r>
      <w:r>
        <w:rPr/>
        <w:t xml:space="preserve"> and 2018 c 113 s 402 are each amended to read as follows:</w:t>
      </w:r>
    </w:p>
    <w:p>
      <w:pPr>
        <w:spacing w:before="0" w:after="0" w:line="408" w:lineRule="exact"/>
        <w:ind w:left="0" w:right="0" w:firstLine="576"/>
        <w:jc w:val="left"/>
      </w:pPr>
      <w:r>
        <w:rPr/>
        <w:t xml:space="preserve">(1) In an action filed pursuant to </w:t>
      </w:r>
      <w:r>
        <w:rPr>
          <w:u w:val="single"/>
        </w:rPr>
        <w:t xml:space="preserve">this</w:t>
      </w:r>
      <w:r>
        <w:rPr/>
        <w:t xml:space="preserve"> chapter </w:t>
      </w:r>
      <w:r>
        <w:t>((</w:t>
      </w:r>
      <w:r>
        <w:rPr>
          <w:strike/>
        </w:rPr>
        <w:t xml:space="preserve">113, Laws of 2018</w:t>
      </w:r>
      <w:r>
        <w:t>))</w:t>
      </w:r>
      <w:r>
        <w:rPr/>
        <w:t xml:space="preserve">,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w:t>
      </w:r>
      <w:r>
        <w:rPr>
          <w:u w:val="single"/>
        </w:rPr>
        <w:t xml:space="preserve">this</w:t>
      </w:r>
      <w:r>
        <w:rPr/>
        <w:t xml:space="preserve"> chapter </w:t>
      </w:r>
      <w:r>
        <w:t>((</w:t>
      </w:r>
      <w:r>
        <w:rPr>
          <w:strike/>
        </w:rPr>
        <w:t xml:space="preserve">113, Laws of 2018</w:t>
      </w:r>
      <w:r>
        <w:t>))</w:t>
      </w:r>
      <w:r>
        <w:rPr/>
        <w:t xml:space="preserve">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w:t>
      </w:r>
      <w:r>
        <w:rPr>
          <w:u w:val="single"/>
        </w:rPr>
        <w:t xml:space="preserve">this</w:t>
      </w:r>
      <w:r>
        <w:rPr/>
        <w:t xml:space="preserve"> chapter </w:t>
      </w:r>
      <w:r>
        <w:t>((</w:t>
      </w:r>
      <w:r>
        <w:rPr>
          <w:strike/>
        </w:rPr>
        <w:t xml:space="preserve">113, Laws of 2018</w:t>
      </w:r>
      <w:r>
        <w:t>))</w:t>
      </w:r>
      <w:r>
        <w:rPr/>
        <w:t xml:space="preserve">,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w:t>
      </w:r>
      <w:r>
        <w:rPr>
          <w:u w:val="single"/>
        </w:rPr>
        <w:t xml:space="preserve">this</w:t>
      </w:r>
      <w:r>
        <w:rPr/>
        <w:t xml:space="preserve"> chapter </w:t>
      </w:r>
      <w:r>
        <w:t>((</w:t>
      </w:r>
      <w:r>
        <w:rPr>
          <w:strike/>
        </w:rPr>
        <w:t xml:space="preserve">113, Laws of 2018</w:t>
      </w:r>
      <w:r>
        <w:t>))</w:t>
      </w:r>
      <w:r>
        <w:rPr/>
        <w:t xml:space="preserve"> before July 19,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120</w:t>
      </w:r>
      <w:r>
        <w:rPr/>
        <w:t xml:space="preserve"> and 2018 c 113 s 404 are each amended to read as follows:</w:t>
      </w:r>
    </w:p>
    <w:p>
      <w:pPr>
        <w:spacing w:before="0" w:after="0" w:line="408" w:lineRule="exact"/>
        <w:ind w:left="0" w:right="0" w:firstLine="576"/>
        <w:jc w:val="left"/>
      </w:pPr>
      <w:r>
        <w:rPr/>
        <w:t xml:space="preserve">(1)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after an action is filed that is approved by a court pursuant to RCW 29A.92.070 or implemented a court-ordered remedy pursuant to RCW 29A.92.110 for four years after adoption of the remedy if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(2)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in the previous decade before June 7, 2018,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710</w:t>
      </w:r>
      <w:r>
        <w:rPr/>
        <w:t xml:space="preserve"> and 2018 c 113 s 503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supersedes other state laws and local ordinances to the extent that those state laws or ordinances would otherwise restrict a jurisdiction's ability to comply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900</w:t>
      </w:r>
      <w:r>
        <w:rPr/>
        <w:t xml:space="preserve"> and 2018 c 113 s 101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may be known and cited as the Washington voting rights act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2018 c 39 s 4 and 2017 c 173 s 1 are each reenacted and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The employee needs the time for parental leave; or</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w:t>
      </w:r>
      <w:r>
        <w:t>((</w:t>
      </w:r>
      <w:r>
        <w:rPr>
          <w:strike/>
        </w:rPr>
        <w:t xml:space="preserve">(v) or (vi)</w:t>
      </w:r>
      <w:r>
        <w:t>))</w:t>
      </w:r>
      <w:r>
        <w:rPr/>
        <w:t xml:space="preserve"> </w:t>
      </w:r>
      <w:r>
        <w:rPr>
          <w:u w:val="single"/>
        </w:rPr>
        <w:t xml:space="preserve">(vii) or (viii)</w:t>
      </w:r>
      <w:r>
        <w:rPr/>
        <w:t xml:space="preserve">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w:t>
      </w:r>
      <w:r>
        <w:t>((</w:t>
      </w:r>
      <w:r>
        <w:rPr>
          <w:strike/>
        </w:rPr>
        <w:t xml:space="preserve">(v)</w:t>
      </w:r>
      <w:r>
        <w:t>))</w:t>
      </w:r>
      <w:r>
        <w:rPr/>
        <w:t xml:space="preserve"> </w:t>
      </w:r>
      <w:r>
        <w:rPr>
          <w:u w:val="single"/>
        </w:rPr>
        <w:t xml:space="preserve">(vii)</w:t>
      </w:r>
      <w:r>
        <w:rPr/>
        <w:t xml:space="preserve">, or </w:t>
      </w:r>
      <w:r>
        <w:t>((</w:t>
      </w:r>
      <w:r>
        <w:rPr>
          <w:strike/>
        </w:rPr>
        <w:t xml:space="preserve">(vi)</w:t>
      </w:r>
      <w:r>
        <w:t>))</w:t>
      </w:r>
      <w:r>
        <w:rPr/>
        <w:t xml:space="preserve"> </w:t>
      </w:r>
      <w:r>
        <w:rPr>
          <w:u w:val="single"/>
        </w:rPr>
        <w:t xml:space="preserve">(viii)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033</w:t>
      </w:r>
      <w:r>
        <w:rPr/>
        <w:t xml:space="preserve"> and 2007 c 493 s 1 are each amended to read as follows:</w:t>
      </w:r>
    </w:p>
    <w:p>
      <w:pPr>
        <w:spacing w:before="0" w:after="0" w:line="408" w:lineRule="exact"/>
        <w:ind w:left="0" w:right="0" w:firstLine="576"/>
        <w:jc w:val="left"/>
      </w:pPr>
      <w:r>
        <w:rPr/>
        <w:t xml:space="preserve">(1) The director shall determine when interest, if provided by a plan, shall be credited to accounts in the public employees' retirement system, the teachers' retirement system, the school employees' retirement system, the public safety employees' retirement system, the law enforcement officers' and firefighters' retirement system, or the Washington state patrol retirement system. The amounts to be credited and the methods of doing so shall be at the director's discretion, except that if interest is credited, it shall be done at least quarterly.</w:t>
      </w:r>
    </w:p>
    <w:p>
      <w:pPr>
        <w:spacing w:before="0" w:after="0" w:line="408" w:lineRule="exact"/>
        <w:ind w:left="0" w:right="0" w:firstLine="576"/>
        <w:jc w:val="left"/>
      </w:pPr>
      <w:r>
        <w:rPr/>
        <w:t xml:space="preserve">(2) Interest as determined by the director under this section is "regular interest" as defined in RCW 41.40.010</w:t>
      </w:r>
      <w:r>
        <w:t>((</w:t>
      </w:r>
      <w:r>
        <w:rPr>
          <w:strike/>
        </w:rPr>
        <w:t xml:space="preserve">(15)</w:t>
      </w:r>
      <w:r>
        <w:t>))</w:t>
      </w:r>
      <w:r>
        <w:rPr/>
        <w:t xml:space="preserve">, 41.32.010</w:t>
      </w:r>
      <w:r>
        <w:t>((</w:t>
      </w:r>
      <w:r>
        <w:rPr>
          <w:strike/>
        </w:rPr>
        <w:t xml:space="preserve">(23)</w:t>
      </w:r>
      <w:r>
        <w:t>))</w:t>
      </w:r>
      <w:r>
        <w:rPr/>
        <w:t xml:space="preserve">, 41.35.010</w:t>
      </w:r>
      <w:r>
        <w:t>((</w:t>
      </w:r>
      <w:r>
        <w:rPr>
          <w:strike/>
        </w:rPr>
        <w:t xml:space="preserve">(12)</w:t>
      </w:r>
      <w:r>
        <w:t>))</w:t>
      </w:r>
      <w:r>
        <w:rPr/>
        <w:t xml:space="preserve">, 41.37.010</w:t>
      </w:r>
      <w:r>
        <w:t>((</w:t>
      </w:r>
      <w:r>
        <w:rPr>
          <w:strike/>
        </w:rPr>
        <w:t xml:space="preserve">(12)</w:t>
      </w:r>
      <w:r>
        <w:t>))</w:t>
      </w:r>
      <w:r>
        <w:rPr/>
        <w:t xml:space="preserve">, 41.26.030</w:t>
      </w:r>
      <w:r>
        <w:t>((</w:t>
      </w:r>
      <w:r>
        <w:rPr>
          <w:strike/>
        </w:rPr>
        <w:t xml:space="preserve">(23)</w:t>
      </w:r>
      <w:r>
        <w:t>))</w:t>
      </w:r>
      <w:r>
        <w:rPr/>
        <w:t xml:space="preserve">, and 43.43.120</w:t>
      </w:r>
      <w:r>
        <w:t>((</w:t>
      </w:r>
      <w:r>
        <w:rPr>
          <w:strike/>
        </w:rPr>
        <w:t xml:space="preserve">(8)</w:t>
      </w:r>
      <w:r>
        <w:t>))</w:t>
      </w:r>
      <w:r>
        <w:rPr/>
        <w:t xml:space="preserve">.</w:t>
      </w:r>
    </w:p>
    <w:p>
      <w:pPr>
        <w:spacing w:before="0" w:after="0" w:line="408" w:lineRule="exact"/>
        <w:ind w:left="0" w:right="0" w:firstLine="576"/>
        <w:jc w:val="left"/>
      </w:pPr>
      <w:r>
        <w:rPr/>
        <w:t xml:space="preserve">(3) The legislature affirms that the authority of the director under RCW 41.40.020 and 41.50.030 includes the authority and responsibility to establish the amount and all conditions for regular interest, if any. The legislature intends chapter 493, Laws of 2007 to be curative, remedial, and retrospectively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and 2010 c 84 s 4 are each reenacted to read as follows:</w:t>
      </w:r>
    </w:p>
    <w:p>
      <w:pPr>
        <w:spacing w:before="0" w:after="0" w:line="408" w:lineRule="exact"/>
        <w:ind w:left="0" w:right="0" w:firstLine="576"/>
        <w:jc w:val="left"/>
      </w:pPr>
      <w:r>
        <w:rPr/>
        <w:t xml:space="preserve">(1) Any civil penalty provided in RCW 18.104.155, 70.94.431, 70.95.315, 70.105.080, 70.107.050, 88.46.090, 90.03.600, 90.46.270, 90.48.144, 90.56.310, 90.56.330, and 90.64.102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RCW 70.105.080, which shall be credited to the hazardous waste control and elimination account created by RCW 70.105.180,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The definitions in this section apply throughout RCW 66.20.310 through 66.20.350 unless the context clearly requires otherwise.</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w:t>
      </w:r>
      <w:r>
        <w:t>((</w:t>
      </w:r>
      <w:r>
        <w:rPr>
          <w:strike/>
        </w:rPr>
        <w:t xml:space="preserve">on-premise [on-premises]</w:t>
      </w:r>
      <w:r>
        <w:t>))</w:t>
      </w:r>
      <w:r>
        <w:rPr/>
        <w:t xml:space="preserve"> </w:t>
      </w:r>
      <w:r>
        <w:rPr>
          <w:u w:val="single"/>
        </w:rPr>
        <w:t xml:space="preserve">on-premises</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this section and RCW 66.20.310, 66.24.320, 66.24.330, 66.24.350, 66.24.400, 66.24.425, 66.24.690, 66.24.450, 66.24.570, 66.24.610, 66.24.650, </w:t>
      </w:r>
      <w:r>
        <w:t>((</w:t>
      </w:r>
      <w:r>
        <w:rPr>
          <w:strike/>
        </w:rPr>
        <w:t xml:space="preserve">and</w:t>
      </w:r>
      <w:r>
        <w:t>))</w:t>
      </w:r>
      <w:r>
        <w:rPr/>
        <w:t xml:space="preserve"> 66.24.655, and 66.24.680;</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0" w:after="0" w:line="408" w:lineRule="exact"/>
        <w:ind w:left="0" w:right="0" w:firstLine="576"/>
        <w:jc w:val="left"/>
      </w:pPr>
      <w:r>
        <w:rPr/>
        <w:t xml:space="preserve">(5) "Training entity" means any liquor licensee associations, independent contractors, private persons, and private or public schools, that have been certified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2014 c 29 s 3 and 2014 c 78 s 3 are each reenacted to read as follows:</w:t>
      </w:r>
    </w:p>
    <w:p>
      <w:pPr>
        <w:spacing w:before="0" w:after="0" w:line="408" w:lineRule="exact"/>
        <w:ind w:left="0" w:right="0" w:firstLine="576"/>
        <w:jc w:val="left"/>
      </w:pPr>
      <w:r>
        <w:rPr/>
        <w:t xml:space="preserve">(1)(a) There is an alcohol server permit, known as a class 12 permit, for a manager or bartender selling or mixing alcohol, spirits, wines, or beer for consumption at an on-premises licensed facility.</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w:t>
      </w:r>
      <w:r>
        <w:t>((</w:t>
      </w:r>
      <w:r>
        <w:rPr>
          <w:strike/>
        </w:rPr>
        <w:t xml:space="preserve">and</w:t>
      </w:r>
      <w:r>
        <w:t>))</w:t>
      </w:r>
      <w:r>
        <w:rPr/>
        <w:t xml:space="preserve">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2013 c 3 s 22 and 2012 c 117 s 368 are each reenacted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110</w:t>
      </w:r>
      <w:r>
        <w:rPr/>
        <w:t xml:space="preserve"> and 2018 c 184 s 12 are each amended to read as follows:</w:t>
      </w:r>
    </w:p>
    <w:p>
      <w:pPr>
        <w:spacing w:before="0" w:after="0" w:line="408" w:lineRule="exact"/>
        <w:ind w:left="0" w:right="0" w:firstLine="576"/>
        <w:jc w:val="left"/>
      </w:pP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(b) The supervisor or supervisors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w:t>
      </w:r>
      <w:r>
        <w:t>((</w:t>
      </w:r>
      <w:r>
        <w:rPr>
          <w:strike/>
        </w:rPr>
        <w:t xml:space="preserve">emergency</w:t>
      </w:r>
      <w:r>
        <w:t>))</w:t>
      </w:r>
      <w:r>
        <w:rPr/>
        <w:t xml:space="preserve">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2018 c 58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"Evidence-based"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(5) "Research-based"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(6) "Secretary" means the secretary of social and health services.</w:t>
      </w:r>
    </w:p>
    <w:p>
      <w:pPr>
        <w:spacing w:before="0" w:after="0" w:line="408" w:lineRule="exact"/>
        <w:ind w:left="0" w:right="0" w:firstLine="576"/>
        <w:jc w:val="left"/>
      </w:pPr>
      <w:r>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029</w:t>
      </w:r>
      <w:r>
        <w:rPr/>
        <w:t xml:space="preserve"> and 2011 c 89 s 17 are each amended to read as follows:</w:t>
      </w:r>
    </w:p>
    <w:p>
      <w:pPr>
        <w:spacing w:before="0" w:after="0" w:line="408" w:lineRule="exact"/>
        <w:ind w:left="0" w:right="0" w:firstLine="576"/>
        <w:jc w:val="left"/>
      </w:pPr>
      <w:r>
        <w:rPr/>
        <w:t xml:space="preserve">Once a dependency is established under chapter 13.34 RCW, the department employee assigned to the case shall provide the dependent child age twelve years and older with a document containing the information described in RCW 74.13.031</w:t>
      </w:r>
      <w:r>
        <w:t>((</w:t>
      </w:r>
      <w:r>
        <w:rPr>
          <w:strike/>
        </w:rPr>
        <w:t xml:space="preserve">(16)</w:t>
      </w:r>
      <w:r>
        <w:t>))</w:t>
      </w:r>
      <w:r>
        <w:rPr/>
        <w:t xml:space="preserve"> </w:t>
      </w:r>
      <w:r>
        <w:rPr>
          <w:u w:val="single"/>
        </w:rPr>
        <w:t xml:space="preserve">(18)</w:t>
      </w:r>
      <w:r>
        <w:rPr/>
        <w:t xml:space="preserve">. The department employee shall explain the contents of the document to the child and direct the child to the department's web site for further information. The department employee shall document, in the electronic data system, that this requirement was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703687c0b08041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e61a0010747b4" /><Relationship Type="http://schemas.openxmlformats.org/officeDocument/2006/relationships/footer" Target="/word/footer1.xml" Id="R703687c0b0804171" /></Relationships>
</file>