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f797ba5d94cf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1146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206</w:t>
      </w:r>
      <w:r>
        <w:t xml:space="preserve">, Laws of 2019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2019 Regular Session</w:t>
      </w:r>
    </w:p>
    <w:p>
      <w:pPr>
        <w:jc w:val="center"/>
        <w:spacing w:before="480" w:after="0" w:line="240"/>
      </w:pPr>
      <w:r>
        <w:rPr/>
        <w:t xml:space="preserve">CHRISTMAS TREE GROWER LICENSURE PROGRAM--EXTENSION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28, 2019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91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16,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1146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30, 2019 2:13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1, 2019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1146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MacEwen and Young</w:t>
      </w:r>
    </w:p>
    <w:p/>
    <w:p>
      <w:r>
        <w:rPr>
          <w:t xml:space="preserve">Read first time 01/15/19.  </w:t>
        </w:rPr>
      </w:r>
      <w:r>
        <w:rPr>
          <w:t xml:space="preserve">Referred to Committee on Rural Development, Agriculture,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program establishing Christmas tree grower licensure; and amending 2013 c 72 s 1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2013 c 72 s 1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act expires July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2030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1,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16,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30,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1, 2019.</w:t>
      </w:r>
    </w:p>
    <w:sectPr>
      <w:pgNumType w:start="1"/>
      <w:footerReference xmlns:r="http://schemas.openxmlformats.org/officeDocument/2006/relationships" r:id="Rdbd6c29b2fd14c4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1146.SL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05e541db64d76" /><Relationship Type="http://schemas.openxmlformats.org/officeDocument/2006/relationships/footer" Target="/word/footer1.xml" Id="Rdbd6c29b2fd14c40" /></Relationships>
</file>