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f30860315443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1391</w:t>
      </w:r>
    </w:p>
    <w:p>
      <w:pPr>
        <w:jc w:val="center"/>
        <w:spacing w:before="480" w:after="0" w:line="240"/>
      </w:pPr>
      <w:r>
        <w:t xml:space="preserve">Chapter </w:t>
      </w:r>
      <w:r>
        <w:rPr/>
        <w:t xml:space="preserve">369</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EARLY ACHIEVERS PROGRAM--VARIOUS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42</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3:48 PM with the exception of section 12,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Dent, Eslick, Reeves, Pollet, and Ortiz-Self)</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new sections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as recommended by the joint select committee on the early achievers program, the legislature intends to work toward raising base subsidy rates for licensed child care centers and family homes and further incentivize the provision of care for infants and toddlers by considering rates for providers serving these young children. Further, the legislature intends to look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children, youth, and families must deliver a progress report to the governor and the legislature by July 1, 2020, and a final report by July 1, 2021, that includes:</w:t>
      </w:r>
    </w:p>
    <w:p>
      <w:pPr>
        <w:spacing w:before="0" w:after="0" w:line="408" w:lineRule="exact"/>
        <w:ind w:left="0" w:right="0" w:firstLine="576"/>
        <w:jc w:val="left"/>
      </w:pPr>
      <w:r>
        <w:rPr/>
        <w:t xml:space="preserve">(a) An analysis of consumer income and copay requirements in the working connections child care program and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within the department's appropriations,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Prioritize reratings for providers rated at a level 2;</w:t>
      </w:r>
    </w:p>
    <w:p>
      <w:pPr>
        <w:spacing w:before="0" w:after="0" w:line="408" w:lineRule="exact"/>
        <w:ind w:left="0" w:right="0" w:firstLine="576"/>
        <w:jc w:val="left"/>
      </w:pPr>
      <w:r>
        <w:rPr/>
        <w:t xml:space="preserve">(3) Prioritize reratings for providers rated at a level 3 who are seeking to become early childhood education and assistance program providers; and</w:t>
      </w:r>
    </w:p>
    <w:p>
      <w:pPr>
        <w:spacing w:before="0" w:after="0" w:line="408" w:lineRule="exact"/>
        <w:ind w:left="0" w:right="0" w:firstLine="576"/>
        <w:jc w:val="left"/>
      </w:pPr>
      <w:r>
        <w:rPr/>
        <w:t xml:space="preserve">(4)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adopt administrative policies in the early achievers program to:</w:t>
      </w:r>
    </w:p>
    <w:p>
      <w:pPr>
        <w:spacing w:before="0" w:after="0" w:line="408" w:lineRule="exact"/>
        <w:ind w:left="0" w:right="0" w:firstLine="576"/>
        <w:jc w:val="left"/>
      </w:pPr>
      <w:r>
        <w:rPr/>
        <w:t xml:space="preserve">(1) Eliminate rating scale barriers, to the extent possible, within the assessment tools and data collection methodologies used in the early achievers program and weight early achievers points to incentivize providers to serve infants and toddlers;</w:t>
      </w:r>
    </w:p>
    <w:p>
      <w:pPr>
        <w:spacing w:before="0" w:after="0" w:line="408" w:lineRule="exact"/>
        <w:ind w:left="0" w:right="0" w:firstLine="576"/>
        <w:jc w:val="left"/>
      </w:pPr>
      <w:r>
        <w:rPr/>
        <w:t xml:space="preserve">(2) Remove barriers to timely approvals for one-on-one behavioral support assistants when requested by a provider; and</w:t>
      </w:r>
    </w:p>
    <w:p>
      <w:pPr>
        <w:spacing w:before="0" w:after="0" w:line="408" w:lineRule="exact"/>
        <w:ind w:left="0" w:right="0" w:firstLine="576"/>
        <w:jc w:val="left"/>
      </w:pPr>
      <w:r>
        <w:rPr/>
        <w:t xml:space="preserve">(3) Require trauma-informed care training for raters and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subject to the availability of amounts appropriated for this specific purpose,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within the department of children, youth, and families' appropriations,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to study: (a) The financial impacts of department licensing regulations on child care businesses and benefits of these regulations; (b) direct and indirect financial costs to child care providers that are associated with participation in the early achievers quality rating system; and (c) benefits to providers associated with participation in the early achievers quality rating system. The work group must review available health, safety, and education outcome data for children and families engaged in early achievers programs when analyzing the costs and benefits associated with provider participation in the early achievers quality rating system. The work group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August 1, 2019. The work group must meet at least six times between August 1, 2019, and January 31, 2020, and must convene at least two meetings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are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Staff support for the work group shall be provided by the department.</w:t>
      </w:r>
    </w:p>
    <w:p>
      <w:pPr>
        <w:spacing w:before="0" w:after="0" w:line="408" w:lineRule="exact"/>
        <w:ind w:left="0" w:right="0" w:firstLine="576"/>
        <w:jc w:val="left"/>
      </w:pPr>
      <w:r>
        <w:rPr/>
        <w:t xml:space="preserve">(7) By May 31, 2020, the work group must submit its findings and recommendations to the governor and the appropriate committees of the legislature.</w:t>
      </w:r>
    </w:p>
    <w:p>
      <w:pPr>
        <w:spacing w:before="0" w:after="0" w:line="408" w:lineRule="exact"/>
        <w:ind w:left="0" w:right="0" w:firstLine="576"/>
        <w:jc w:val="left"/>
      </w:pPr>
      <w:r>
        <w:rPr/>
        <w:t xml:space="preserve">(8)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13, 2019, with the exception of certain items that were vetoed.</w:t>
      </w:r>
    </w:p>
    <w:p>
      <w:pPr>
        <w:spacing w:before="0" w:after="0" w:line="408" w:lineRule="exact"/>
        <w:ind w:left="0" w:right="0" w:firstLine="576"/>
        <w:jc w:val="left"/>
      </w:pPr>
      <w:r>
        <w:rPr/>
        <w:t xml:space="preserve">Filed in Office of Secretary of State May 16,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12, Engrossed Second Substitute House Bill No. 1391 entitled:</w:t>
      </w:r>
    </w:p>
    <w:p>
      <w:pPr>
        <w:spacing w:before="120" w:after="0" w:line="408" w:lineRule="exact"/>
        <w:ind w:left="0" w:right="0" w:firstLine="576"/>
        <w:jc w:val="left"/>
      </w:pPr>
      <w:r>
        <w:rPr/>
        <w:t xml:space="preserve">"AN ACT Relating to implementing improvements to the early achievers program as reviewed and recommended by the joint select committee on the early achievers program."</w:t>
      </w:r>
    </w:p>
    <w:p>
      <w:pPr>
        <w:spacing w:before="120" w:after="0" w:line="408" w:lineRule="exact"/>
        <w:ind w:left="0" w:right="0" w:firstLine="0"/>
        <w:jc w:val="left"/>
      </w:pPr>
      <w:r>
        <w:rPr/>
        <w:t xml:space="preserve">The purpose of Section 12, which directs the Department of Children, Youth and Families (DCYF) to create a workgroup to study the cost of child care regulations, overlaps with the work of the Child Care Collaborative Task Force in HB 1344. In order to streamline efforts and also avoid duplicative efforts, I am directing the Department of Commerce and DCYF to ensure that purpose of Section 12 is incorporated into the work of the HB 1344 Task Force.</w:t>
      </w:r>
    </w:p>
    <w:p>
      <w:pPr>
        <w:spacing w:before="120" w:after="0" w:line="408" w:lineRule="exact"/>
        <w:ind w:left="0" w:right="0" w:firstLine="0"/>
        <w:jc w:val="left"/>
      </w:pPr>
      <w:r>
        <w:rPr/>
        <w:t xml:space="preserve">For these reasons I have vetoed Section 12 of Engrossed Second Substitute House Bill No. 1391.</w:t>
      </w:r>
    </w:p>
    <w:p>
      <w:pPr>
        <w:spacing w:before="120" w:after="0" w:line="408" w:lineRule="exact"/>
        <w:ind w:left="0" w:right="0" w:firstLine="0"/>
        <w:jc w:val="left"/>
      </w:pPr>
      <w:r>
        <w:rPr/>
        <w:t xml:space="preserve">With the exception of Section 12, Engrossed Second Substitute House Bill No. 1391 is approved."</w:t>
      </w:r>
    </w:p>
    <w:sectPr>
      <w:pgNumType w:start="1"/>
      <w:footerReference xmlns:r="http://schemas.openxmlformats.org/officeDocument/2006/relationships" r:id="Rfef2543fa4a546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9f1ff33f0422d" /><Relationship Type="http://schemas.openxmlformats.org/officeDocument/2006/relationships/footer" Target="/word/footer1.xml" Id="Rfef2543fa4a546b0" /></Relationships>
</file>