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841c24f6347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2189</w:t>
      </w:r>
    </w:p>
    <w:p>
      <w:pPr>
        <w:jc w:val="center"/>
        <w:spacing w:before="480" w:after="0" w:line="240"/>
      </w:pPr>
      <w:r>
        <w:t xml:space="preserve">Chapter </w:t>
      </w:r>
      <w:r>
        <w:rPr/>
        <w:t xml:space="preserve">108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COMPETENCY RESTORATION WORKERS--PUBLIC SAFETY EMPLOYEES' RETIREMENT SYSTEM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2189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Leavitt, Irwin, Sells, MacEwen, Fitzgibbon, Wylie, Corry, Tharinger, Kilduff, Callan, Davis, Robinson, Doglio, Slatter, Ryu, Griffey, Ormsby, and Harris</w:t>
      </w:r>
    </w:p>
    <w:p/>
    <w:p>
      <w:r>
        <w:rPr>
          <w:t xml:space="preserve">Prefiled 12/03/19.</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specified competency restoration workers at department of social and health services institutional and residential sites in the public safety employees retirement system; and amending RCW 41.37.010.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2019 c 470 s 7 are each amended to read as follows:</w:t>
      </w:r>
    </w:p>
    <w:p>
      <w:pPr>
        <w:spacing w:before="0" w:after="0" w:line="408" w:lineRule="exact"/>
        <w:ind w:left="0" w:right="0" w:firstLine="576"/>
        <w:jc w:val="left"/>
      </w:pPr>
      <w:r>
        <w:rPr/>
        <w:t xml:space="preserve">The definitions in this section apply throughout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the Washington state department of children, youth, and families,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w:t>
      </w:r>
      <w:r>
        <w:rPr>
          <w:u w:val="single"/>
        </w:rPr>
        <w:t xml:space="preserve">or perform competency restoration services,</w:t>
      </w:r>
      <w:r>
        <w:rPr/>
        <w:t xml:space="preserve">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863ef0bd7abc40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624c417f2436b" /><Relationship Type="http://schemas.openxmlformats.org/officeDocument/2006/relationships/footer" Target="/word/footer1.xml" Id="R863ef0bd7abc4058" /></Relationships>
</file>