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29d20f24041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2230</w:t>
      </w:r>
    </w:p>
    <w:p>
      <w:pPr>
        <w:jc w:val="center"/>
        <w:spacing w:before="480" w:after="0" w:line="240"/>
      </w:pPr>
      <w:r>
        <w:t xml:space="preserve">Chapter </w:t>
      </w:r>
      <w:r>
        <w:rPr/>
        <w:t xml:space="preserve">272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INDIAN TRIBES--ECONOMIC DEVELOPMENT PROPERTY--TAX EXEMPTION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84</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Gregerson, Stokesbary, Entenman, Walsh, Sullivan, Leavitt, Gildon, Ormsby, Santos, Lekanoff, and Pollet</w:t>
      </w:r>
    </w:p>
    <w:p/>
    <w:p>
      <w:r>
        <w:rPr>
          <w:t xml:space="preserve">Prefiled 12/11/19.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subjecting federally recognized Indian tribes to the same conditions as state and local governments for property owned exclusively by the tribe; amending RCW 84.36.010 and 82.29A.055; amending 2017 c 323 s 301 (uncodified); repealing 2014 c 207 s 14, and 2015 3rd sp.s. c 6 s 2306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010</w:t>
      </w:r>
      <w:r>
        <w:rPr/>
        <w:t xml:space="preserve"> and 2014 c 207 s 5 are each amended to read as follows:</w:t>
      </w:r>
    </w:p>
    <w:p>
      <w:pPr>
        <w:spacing w:before="0" w:after="0" w:line="408" w:lineRule="exact"/>
        <w:ind w:left="0" w:right="0" w:firstLine="576"/>
        <w:jc w:val="left"/>
      </w:pPr>
      <w:r>
        <w:rPr/>
        <w:t xml:space="preserve">(1) All property belonging exclusively to the United States, the state, or any county or municipal corporation; all property belonging exclusively to any federally recognized Indian tribe, if (a) the tribe is located in the state, and (b) the property is used exclusively for essential government services; all state route number 16 corridor transportation systems and facilities constructed under chapter 47.46 RCW;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pPr>
        <w:spacing w:before="0" w:after="0" w:line="408" w:lineRule="exact"/>
        <w:ind w:left="0" w:right="0" w:firstLine="576"/>
        <w:jc w:val="left"/>
      </w:pPr>
      <w:r>
        <w:rPr/>
        <w:t xml:space="preserve">(2) </w:t>
      </w:r>
      <w:r>
        <w:t>((</w:t>
      </w:r>
      <w:r>
        <w:rPr>
          <w:strike/>
        </w:rPr>
        <w:t xml:space="preserve">Property owned by a federally recognized Indian tribe, which is used for economic development purposes, may only qualify for the exemption from taxes in this section if the property was owned by the tribe prior to March 1, 2014.</w:t>
      </w:r>
    </w:p>
    <w:p>
      <w:pPr>
        <w:spacing w:before="0" w:after="0" w:line="408" w:lineRule="exact"/>
        <w:ind w:left="0" w:right="0" w:firstLine="576"/>
        <w:jc w:val="left"/>
      </w:pPr>
      <w:r>
        <w:rPr>
          <w:strike/>
        </w:rPr>
        <w:t xml:space="preserve">(3)</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pPr>
        <w:spacing w:before="0" w:after="0" w:line="408" w:lineRule="exact"/>
        <w:ind w:left="0" w:right="0" w:firstLine="576"/>
        <w:jc w:val="left"/>
      </w:pPr>
      <w:r>
        <w:rPr/>
        <w:t xml:space="preserve">(b) "Essential government services" means services such as tribal administration, public facilities, fire, police, public health, education, sewer, water, environmental and land use, transportation, utility services, and economic development.</w:t>
      </w:r>
    </w:p>
    <w:p>
      <w:pPr>
        <w:spacing w:before="0" w:after="0" w:line="408" w:lineRule="exact"/>
        <w:ind w:left="0" w:right="0" w:firstLine="576"/>
        <w:jc w:val="left"/>
      </w:pPr>
      <w:r>
        <w:rPr/>
        <w:t xml:space="preserve">(c) "Economic development" means commercial activities, including those that facilitate the creation or retention of businesses or jobs, or that improve the standard of living or economic health of tribal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055</w:t>
      </w:r>
      <w:r>
        <w:rPr/>
        <w:t xml:space="preserve"> and 2014 c 207 s 8 are each amended to read as follows:</w:t>
      </w:r>
    </w:p>
    <w:p>
      <w:pPr>
        <w:spacing w:before="0" w:after="0" w:line="408" w:lineRule="exact"/>
        <w:ind w:left="0" w:right="0" w:firstLine="576"/>
        <w:jc w:val="left"/>
      </w:pPr>
      <w:r>
        <w:rPr/>
        <w:t xml:space="preserve">(1) Property owned exclusively by a federally recognized Indian tribe that is exempt from property tax under RCW 84.36.010 is subject to payment in lieu of leasehold excise taxes, if:</w:t>
      </w:r>
    </w:p>
    <w:p>
      <w:pPr>
        <w:spacing w:before="0" w:after="0" w:line="408" w:lineRule="exact"/>
        <w:ind w:left="0" w:right="0" w:firstLine="576"/>
        <w:jc w:val="left"/>
      </w:pPr>
      <w:r>
        <w:rPr/>
        <w:t xml:space="preserve">(a) The tax exempt property is used exclusively for economic development, as defined in RCW 84.36.010;</w:t>
      </w:r>
    </w:p>
    <w:p>
      <w:pPr>
        <w:spacing w:before="0" w:after="0" w:line="408" w:lineRule="exact"/>
        <w:ind w:left="0" w:right="0" w:firstLine="576"/>
        <w:jc w:val="left"/>
      </w:pPr>
      <w:r>
        <w:rPr/>
        <w:t xml:space="preserve">(b) There is no taxable leasehold interest in the tax exempt property;</w:t>
      </w:r>
    </w:p>
    <w:p>
      <w:pPr>
        <w:spacing w:before="0" w:after="0" w:line="408" w:lineRule="exact"/>
        <w:ind w:left="0" w:right="0" w:firstLine="576"/>
        <w:jc w:val="left"/>
      </w:pPr>
      <w:r>
        <w:rPr/>
        <w:t xml:space="preserve">(c) The property is located outside of the tribe's reservation; and</w:t>
      </w:r>
    </w:p>
    <w:p>
      <w:pPr>
        <w:spacing w:before="0" w:after="0" w:line="408" w:lineRule="exact"/>
        <w:ind w:left="0" w:right="0" w:firstLine="576"/>
        <w:jc w:val="left"/>
      </w:pPr>
      <w:r>
        <w:rPr/>
        <w:t xml:space="preserve">(d) The property is not otherwise exempt from taxation by federal law. </w:t>
      </w:r>
    </w:p>
    <w:p>
      <w:pPr>
        <w:spacing w:before="0" w:after="0" w:line="408" w:lineRule="exact"/>
        <w:ind w:left="0" w:right="0" w:firstLine="576"/>
        <w:jc w:val="left"/>
      </w:pPr>
      <w:r>
        <w:rPr/>
        <w:t xml:space="preserve">(2) The amount of the payment in lieu of leasehold excise taxes must be determined jointly and in good faith negotiation between the tribe that owns the property and the county </w:t>
      </w:r>
      <w:r>
        <w:rPr>
          <w:u w:val="single"/>
        </w:rPr>
        <w:t xml:space="preserve">and any city</w:t>
      </w:r>
      <w:r>
        <w:rPr/>
        <w:t xml:space="preserve"> in which the property is located. However, the amount may not exceed the leasehold excise tax amount that would otherwise be owed by a taxable leasehold interest in the property. If the tribe and the county </w:t>
      </w:r>
      <w:r>
        <w:rPr>
          <w:u w:val="single"/>
        </w:rPr>
        <w:t xml:space="preserve">and any city</w:t>
      </w:r>
      <w:r>
        <w:rPr/>
        <w:t xml:space="preserve"> cannot agree to terms on the amount of payment in lieu of taxes, the department may determine the rate, provided that the amount may not exceed the leasehold excise tax amount that would otherwise be owed by a taxable leasehold interest in the property.</w:t>
      </w:r>
    </w:p>
    <w:p>
      <w:pPr>
        <w:spacing w:before="0" w:after="0" w:line="408" w:lineRule="exact"/>
        <w:ind w:left="0" w:right="0" w:firstLine="576"/>
        <w:jc w:val="left"/>
      </w:pPr>
      <w:r>
        <w:rPr/>
        <w:t xml:space="preserve">(3) Payment must be made by the tribe to the county. The county treasurer must distribute all such money collected solely to the local taxing districts, including cities, in the same proportion that each local taxing district would have shared if a leasehold excise tax had been levied.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207 s 14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2306</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301</w:t>
      </w:r>
      <w:r>
        <w:rPr/>
        <w:t xml:space="preserve"> (uncodified) is amended to read as follows:</w:t>
      </w:r>
    </w:p>
    <w:p>
      <w:pPr>
        <w:spacing w:before="0" w:after="0" w:line="408" w:lineRule="exact"/>
        <w:ind w:left="0" w:right="0" w:firstLine="576"/>
        <w:jc w:val="left"/>
      </w:pPr>
      <w:r>
        <w:rPr/>
        <w:t xml:space="preserve">(1) Except as provided otherwise in this part,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t>((</w:t>
      </w:r>
      <w:r>
        <w:rPr>
          <w:strike/>
        </w:rPr>
        <w:t xml:space="preserve">(6) Section 2004 of this act takes effect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3f6d7abda6eb4c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f916cf3099481d" /><Relationship Type="http://schemas.openxmlformats.org/officeDocument/2006/relationships/footer" Target="/word/footer1.xml" Id="R3f6d7abda6eb4c6b" /></Relationships>
</file>