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b809f76d74a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2311</w:t>
      </w:r>
    </w:p>
    <w:p>
      <w:pPr>
        <w:jc w:val="center"/>
        <w:spacing w:before="480" w:after="0" w:line="240"/>
      </w:pPr>
      <w:r>
        <w:t xml:space="preserve">Chapter </w:t>
      </w:r>
      <w:r>
        <w:rPr/>
        <w:t xml:space="preserve">79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GREENHOUSE GAS EMISSION LIMITS--AMENDMENT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55</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Fitzgibbon, Callan, Chapman, Orwall, Ramel, Tarleton, Valdez, Duerr, Frame, Bergquist, Davis, Tharinger, Fey, Ormsby, Macri, Wylie, Doglio, Cody, Kloba, Goodman, Hudgins, and Pollet;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Chapter 70.235 RCW recognizes that the state of climate change science will continue to evolve, and so it directs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chapter 70.235 RCW,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natural and working lands and storage in the related products from those lands.</w:t>
      </w:r>
    </w:p>
    <w:p>
      <w:pPr>
        <w:spacing w:before="0" w:after="0" w:line="408" w:lineRule="exact"/>
        <w:ind w:left="0" w:right="0" w:firstLine="576"/>
        <w:jc w:val="left"/>
      </w:pPr>
      <w:r>
        <w:rPr/>
        <w:t xml:space="preserve">(8) In strengthening Washington's statutory greenhouse gas emission limits, it is the intent of the legislature to pursue these limits in a way that:</w:t>
      </w:r>
    </w:p>
    <w:p>
      <w:pPr>
        <w:spacing w:before="0" w:after="0" w:line="408" w:lineRule="exact"/>
        <w:ind w:left="0" w:right="0" w:firstLine="576"/>
        <w:jc w:val="left"/>
      </w:pPr>
      <w:r>
        <w:rPr/>
        <w:t xml:space="preserve">(a) Reduces the burdens and creates benefits for vulnerable populations and highly impacted communities with long-term and short-term outcomes for public health, economic well-being, local environments, and community resiliency that benefits all Washington residents;</w:t>
      </w:r>
    </w:p>
    <w:p>
      <w:pPr>
        <w:spacing w:before="0" w:after="0" w:line="408" w:lineRule="exact"/>
        <w:ind w:left="0" w:right="0" w:firstLine="576"/>
        <w:jc w:val="left"/>
      </w:pPr>
      <w:r>
        <w:rPr/>
        <w:t xml:space="preserve">(b) Supports the current skilled and trained construction workforce, retains and creates other high quality employment opportunities, and generates broad, widely shared economic benefits for the state and Washington residents; and</w:t>
      </w:r>
    </w:p>
    <w:p>
      <w:pPr>
        <w:spacing w:before="0" w:after="0" w:line="408" w:lineRule="exact"/>
        <w:ind w:left="0" w:right="0" w:firstLine="576"/>
        <w:jc w:val="left"/>
      </w:pPr>
      <w:r>
        <w:rPr/>
        <w:t xml:space="preserve">(c) Maintains Washington's manufacturing economy and avoids leakage of emissions to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w:t>
      </w:r>
      <w:r>
        <w:rPr>
          <w:u w:val="single"/>
        </w:rPr>
        <w:t xml:space="preserve">anthropogenic</w:t>
      </w:r>
      <w:r>
        <w:rPr/>
        <w:t xml:space="preserve">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r>
        <w:rPr>
          <w:u w:val="single"/>
        </w:rPr>
        <w:t xml:space="preserve">, or ninety million five hundred thousand metric tons</w:t>
      </w:r>
      <w:r>
        <w:rPr/>
        <w:t xml:space="preserve">;</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fifty million metric tons, or 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twenty-seven million metric tons, or seventy percent below 1990 levels;</w:t>
      </w:r>
    </w:p>
    <w:p>
      <w:pPr>
        <w:spacing w:before="0" w:after="0" w:line="408" w:lineRule="exact"/>
        <w:ind w:left="0" w:right="0" w:firstLine="576"/>
        <w:jc w:val="left"/>
      </w:pPr>
      <w:r>
        <w:rPr>
          <w:u w:val="single"/>
        </w:rPr>
        <w:t xml:space="preserve">(iv) By 2050, reduce overall emissions of greenhouse gases in the state to five million metric tons, or ninety-five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u w:val="single"/>
        </w:rPr>
        <w:t xml:space="preserve">(e) Nothing in this section creates any new or additional regulatory authority for any state agency as they existed prior to January 1, 2019.</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t>((</w:t>
      </w:r>
      <w:r>
        <w:rPr>
          <w:strike/>
        </w:rPr>
        <w:t xml:space="preserve">by</w:t>
      </w:r>
      <w:r>
        <w:t>))</w:t>
      </w:r>
      <w:r>
        <w:rPr/>
        <w:t xml:space="preserve"> </w:t>
      </w:r>
      <w:r>
        <w:rPr>
          <w:u w:val="single"/>
        </w:rPr>
        <w:t xml:space="preserve">of greenhouse gases to eight hundred five thousand metric tons, or</w:t>
      </w:r>
      <w:r>
        <w:rPr/>
        <w:t xml:space="preserve"> fifteen percent </w:t>
      </w:r>
      <w:r>
        <w:t>((</w:t>
      </w:r>
      <w:r>
        <w:rPr>
          <w:strike/>
        </w:rPr>
        <w:t xml:space="preserve">from</w:t>
      </w:r>
      <w:r>
        <w:t>))</w:t>
      </w:r>
      <w:r>
        <w:rPr/>
        <w:t xml:space="preserve"> </w:t>
      </w:r>
      <w:r>
        <w:rPr>
          <w:u w:val="single"/>
        </w:rPr>
        <w:t xml:space="preserve">below</w:t>
      </w:r>
      <w:r>
        <w:rPr/>
        <w:t xml:space="preserve">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five hundred twenty-one thousand metric tons, or 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two hundred eighty-four thousand metric tons, or seventy percent below 2005 levels; and</w:t>
      </w:r>
    </w:p>
    <w:p>
      <w:pPr>
        <w:spacing w:before="0" w:after="0" w:line="408" w:lineRule="exact"/>
        <w:ind w:left="0" w:right="0" w:firstLine="576"/>
        <w:jc w:val="left"/>
      </w:pPr>
      <w:r>
        <w:rPr>
          <w:u w:val="single"/>
        </w:rPr>
        <w:t xml:space="preserve">(d) By 2050, reduce overall emissions of greenhouse gases to forty-seven thousand metric tons, or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790b1b7abdba4e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43825559345bb" /><Relationship Type="http://schemas.openxmlformats.org/officeDocument/2006/relationships/footer" Target="/word/footer1.xml" Id="R790b1b7abdba4e57" /></Relationships>
</file>