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41d74b26c49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2322</w:t>
      </w:r>
    </w:p>
    <w:p>
      <w:pPr>
        <w:jc w:val="center"/>
        <w:spacing w:before="480" w:after="0" w:line="240"/>
      </w:pPr>
      <w:r>
        <w:t xml:space="preserve">Chapter </w:t>
      </w:r>
      <w:r>
        <w:rPr/>
        <w:t xml:space="preserve">219</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TRANSPORTATION BUDGET--SUPPLEMENTAL</w:t>
      </w:r>
    </w:p>
    <w:p>
      <w:pPr>
        <w:spacing w:before="720" w:after="240" w:line="240" w:lineRule="exact"/>
        <w:ind w:left="0" w:right="0" w:firstLine="0"/>
        <w:jc w:val="center"/>
      </w:pPr>
      <w:r>
        <w:t xml:space="preserve">EFFECTIVE DATE: </w:t>
      </w:r>
      <w:r>
        <w:rPr/>
        <w:t xml:space="preserve">March 31,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10:41 AM with the exception of sections 220(16); 301(3); 302, page 70, lines 33-37 and page 71, lines 1-2; 303(2); 305(35); 307(2); 308(11); 309(17); 310(26); 207(15); 208(22); 208(23); 208(24); 208(25); 208(27); and 208(35),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2322</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Fey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46.68.310, 82.32.385, 47.66.110, 46.68.290, 82.44.135, and 46.68.395; amending 2019 c 416 ss 103, 105, 108-110, 201-223, 301, 303-311, 313, 401-408, 601, 606, and 701 (uncodified);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110</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$2,998,000</w:t>
      </w:r>
      <w:r>
        <w:t>))</w:t>
      </w:r>
    </w:p>
    <w:p>
      <w:pPr>
        <w:spacing w:before="0" w:after="0" w:line="408" w:lineRule="exact"/>
        <w:ind w:left="0" w:right="0" w:firstLine="0"/>
        <w:jc w:val="left"/>
        <w:tabs>
          <w:tab w:val="right" w:leader="none" w:pos="9936"/>
        </w:tabs>
      </w:pPr>
      <w:r>
        <w:tab/>
      </w:r>
      <w:r>
        <w:rPr>
          <w:u w:val="single"/>
        </w:rPr>
        <w:t xml:space="preserve">$2,999,000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 </w:t>
      </w:r>
      <w:r>
        <w:rPr>
          <w:b/>
        </w:rPr>
        <w:t xml:space="preserve">FOR THE UNIVERSITY OF WASHINGTON</w:t>
      </w:r>
    </w:p>
    <w:p>
      <w:pPr>
        <w:spacing w:before="0" w:after="0" w:line="408" w:lineRule="exact"/>
        <w:ind w:left="0" w:right="0" w:firstLine="576"/>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University of Washington, Foster School of Business' Consulting and Business Development Center to conduct an analysis of workforce development needs of the Washington state ferries. Plan development should consider the findings from the 2019 Washington state ferries overtime report, including data trend analysis and insight gathered from discussions with Washington state ferries staff and unions. The report of the study findings and recommendations is due to the transportation committees of the legislature by January 11, 2021. The study must include, but is not limited to, the following:</w:t>
      </w:r>
    </w:p>
    <w:p>
      <w:pPr>
        <w:spacing w:before="0" w:after="0" w:line="408" w:lineRule="exact"/>
        <w:ind w:left="0" w:right="0" w:firstLine="576"/>
        <w:jc w:val="left"/>
      </w:pPr>
      <w:r>
        <w:rPr/>
        <w:t xml:space="preserve">(1) A description of the current workforce, including demographic composition, use of relief and temporary employees, and the numbers of management and supervisory staff compared to line workers;</w:t>
      </w:r>
    </w:p>
    <w:p>
      <w:pPr>
        <w:spacing w:before="0" w:after="0" w:line="408" w:lineRule="exact"/>
        <w:ind w:left="0" w:right="0" w:firstLine="576"/>
        <w:jc w:val="left"/>
      </w:pPr>
      <w:r>
        <w:rPr/>
        <w:t xml:space="preserve">(2) An analysis of vacancies by job class and collective bargaining unit, the causes of vacancies, and projections of how these dynamics may change going forward;</w:t>
      </w:r>
    </w:p>
    <w:p>
      <w:pPr>
        <w:spacing w:before="0" w:after="0" w:line="408" w:lineRule="exact"/>
        <w:ind w:left="0" w:right="0" w:firstLine="576"/>
        <w:jc w:val="left"/>
      </w:pPr>
      <w:r>
        <w:rPr/>
        <w:t xml:space="preserve">(3) An analysis of current strategies for filling vacancies, including the use of overtime, relief staff, on-call staff, hiring of additional or new employees, and a comparison of these strategies to determine which may be more cost-effective;</w:t>
      </w:r>
    </w:p>
    <w:p>
      <w:pPr>
        <w:spacing w:before="0" w:after="0" w:line="408" w:lineRule="exact"/>
        <w:ind w:left="0" w:right="0" w:firstLine="576"/>
        <w:jc w:val="left"/>
      </w:pPr>
      <w:r>
        <w:rPr/>
        <w:t xml:space="preserve">(4) An inventory of mandatory training and certification requirements as compared to training provided currently to state ferries employees;</w:t>
      </w:r>
    </w:p>
    <w:p>
      <w:pPr>
        <w:spacing w:before="0" w:after="0" w:line="408" w:lineRule="exact"/>
        <w:ind w:left="0" w:right="0" w:firstLine="576"/>
        <w:jc w:val="left"/>
      </w:pPr>
      <w:r>
        <w:rPr/>
        <w:t xml:space="preserve">(5) An analysis of the role of federal requirements and collective bargaining agreements in determining staffing levels, as well as current practices in workforce management and development;</w:t>
      </w:r>
    </w:p>
    <w:p>
      <w:pPr>
        <w:spacing w:before="0" w:after="0" w:line="408" w:lineRule="exact"/>
        <w:ind w:left="0" w:right="0" w:firstLine="576"/>
        <w:jc w:val="left"/>
      </w:pPr>
      <w:r>
        <w:rPr/>
        <w:t xml:space="preserve">(6) An analysis of barriers to implementing changes in workforce management or innovative approaches to workforce development; and</w:t>
      </w:r>
    </w:p>
    <w:p>
      <w:pPr>
        <w:spacing w:before="0" w:after="0" w:line="408" w:lineRule="exact"/>
        <w:ind w:left="0" w:right="0" w:firstLine="576"/>
        <w:jc w:val="left"/>
      </w:pPr>
      <w:r>
        <w:rPr/>
        <w:t xml:space="preserve">(7) Findings and recommendations regarding recruitment methods and needs, strategies on how to recruit and conduct outreach to underrepresented communities throughout the state, management of overtime and leave usage, ratio of management employees to line employees as compared to industry and public sector standards, and adequacy of training budgets to meet workforce development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u w:val="single"/>
        </w:rPr>
        <w:t xml:space="preserve">(4)(a) The Washington traffic safety commission shall coordinate with each city that implements a pilot program as authorized in chapter . . . (Engrossed Substitute House Bill No. 1793),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u w:val="single"/>
        </w:rPr>
        <w:t xml:space="preserve">(i) The number of warnings and infractions issued to first-time violators under the pilot program;</w:t>
      </w:r>
    </w:p>
    <w:p>
      <w:pPr>
        <w:spacing w:before="0" w:after="0" w:line="408" w:lineRule="exact"/>
        <w:ind w:left="0" w:right="0" w:firstLine="576"/>
        <w:jc w:val="left"/>
      </w:pPr>
      <w:r>
        <w:rPr>
          <w:u w:val="single"/>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u w:val="single"/>
        </w:rPr>
        <w:t xml:space="preserve">(iii) The frequency with which warnings and infractions are issued on weekdays versus weekend days.</w:t>
      </w:r>
    </w:p>
    <w:p>
      <w:pPr>
        <w:spacing w:before="0" w:after="0" w:line="408" w:lineRule="exact"/>
        <w:ind w:left="0" w:right="0" w:firstLine="576"/>
        <w:jc w:val="left"/>
      </w:pPr>
      <w:r>
        <w:rPr>
          <w:u w:val="single"/>
        </w:rPr>
        <w:t xml:space="preserve">(b) If neither chapter . . . (Engrossed Substitute House Bill No. 1793),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$5,734,000</w:t>
      </w:r>
    </w:p>
    <w:p>
      <w:pPr>
        <w:spacing w:before="120" w:after="0" w:line="408" w:lineRule="exact"/>
        <w:ind w:left="0" w:right="0" w:firstLine="576"/>
        <w:jc w:val="left"/>
      </w:pPr>
      <w:r>
        <w:rPr>
          <w:u w:val="single"/>
        </w:rPr>
        <w:t xml:space="preserve">The appropriations in this section are subject to the following conditions and limitations: $58,000 of the motor vehicle account</w:t>
      </w:r>
      <w:r>
        <w:rPr>
          <w:rFonts w:ascii="Times New Roman" w:hAnsi="Times New Roman"/>
          <w:u w:val="single"/>
        </w:rPr>
        <w:t xml:space="preserve">—</w:t>
      </w:r>
      <w:r>
        <w:rPr>
          <w:u w:val="single"/>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$3,379,000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u w:val="single"/>
        </w:rPr>
        <w:t xml:space="preserve">(5)(a) $235,000 of the multimodal transportation account</w:t>
      </w:r>
      <w:r>
        <w:rPr>
          <w:rFonts w:ascii="Times New Roman" w:hAnsi="Times New Roman"/>
          <w:u w:val="single"/>
        </w:rPr>
        <w:t xml:space="preserve">—</w:t>
      </w:r>
      <w:r>
        <w:rPr>
          <w:u w:val="single"/>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u w:val="single"/>
        </w:rPr>
        <w:t xml:space="preserve">(b) The study must include the following components:</w:t>
      </w:r>
    </w:p>
    <w:p>
      <w:pPr>
        <w:spacing w:before="0" w:after="0" w:line="408" w:lineRule="exact"/>
        <w:ind w:left="0" w:right="0" w:firstLine="576"/>
        <w:jc w:val="left"/>
      </w:pPr>
      <w:r>
        <w:rPr>
          <w:u w:val="single"/>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u w:val="single"/>
        </w:rPr>
        <w:t xml:space="preserve">(B) An examination of rail safety governance best practices by other states for the items identified in (a) of this subsection; and</w:t>
      </w:r>
    </w:p>
    <w:p>
      <w:pPr>
        <w:spacing w:before="0" w:after="0" w:line="408" w:lineRule="exact"/>
        <w:ind w:left="0" w:right="0" w:firstLine="576"/>
        <w:jc w:val="left"/>
      </w:pPr>
      <w:r>
        <w:rPr>
          <w:u w:val="single"/>
        </w:rPr>
        <w:t xml:space="preserve">(C) Recommendations for the implementation of best practices for rail safety governance in Washington state.</w:t>
      </w:r>
    </w:p>
    <w:p>
      <w:pPr>
        <w:spacing w:before="0" w:after="0" w:line="408" w:lineRule="exact"/>
        <w:ind w:left="0" w:right="0" w:firstLine="576"/>
        <w:jc w:val="left"/>
      </w:pPr>
      <w:r>
        <w:rPr>
          <w:u w:val="single"/>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u w:val="single"/>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u w:val="single"/>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u w:val="single"/>
        </w:rPr>
        <w:t xml:space="preserve">(6)(a) $250,000 of the motor vehicle account</w:t>
      </w:r>
      <w:r>
        <w:rPr>
          <w:rFonts w:ascii="Times New Roman" w:hAnsi="Times New Roman"/>
          <w:u w:val="single"/>
        </w:rPr>
        <w:t xml:space="preserve">—</w:t>
      </w:r>
      <w:r>
        <w:rPr>
          <w:u w:val="single"/>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u w:val="single"/>
        </w:rPr>
        <w:t xml:space="preserve">(i) Expected impacts to ridership, revenue, and expenditures for Washington state ferries;</w:t>
      </w:r>
    </w:p>
    <w:p>
      <w:pPr>
        <w:spacing w:before="0" w:after="0" w:line="408" w:lineRule="exact"/>
        <w:ind w:left="0" w:right="0" w:firstLine="576"/>
        <w:jc w:val="left"/>
      </w:pPr>
      <w:r>
        <w:rPr>
          <w:u w:val="single"/>
        </w:rPr>
        <w:t xml:space="preserve">(ii) Expected impacts to ferry service provided to the San Juan Islands;</w:t>
      </w:r>
    </w:p>
    <w:p>
      <w:pPr>
        <w:spacing w:before="0" w:after="0" w:line="408" w:lineRule="exact"/>
        <w:ind w:left="0" w:right="0" w:firstLine="576"/>
        <w:jc w:val="left"/>
      </w:pPr>
      <w:r>
        <w:rPr>
          <w:u w:val="single"/>
        </w:rPr>
        <w:t xml:space="preserve">(iii) Possible terminal locations on Fidalgo Island;</w:t>
      </w:r>
    </w:p>
    <w:p>
      <w:pPr>
        <w:spacing w:before="0" w:after="0" w:line="408" w:lineRule="exact"/>
        <w:ind w:left="0" w:right="0" w:firstLine="576"/>
        <w:jc w:val="left"/>
      </w:pPr>
      <w:r>
        <w:rPr>
          <w:u w:val="single"/>
        </w:rPr>
        <w:t xml:space="preserve">(iv) Economic impacts to the Anacortes area if ferry service between the area and Vancouver Island ceases;</w:t>
      </w:r>
    </w:p>
    <w:p>
      <w:pPr>
        <w:spacing w:before="0" w:after="0" w:line="408" w:lineRule="exact"/>
        <w:ind w:left="0" w:right="0" w:firstLine="576"/>
        <w:jc w:val="left"/>
      </w:pPr>
      <w:r>
        <w:rPr>
          <w:u w:val="single"/>
        </w:rPr>
        <w:t xml:space="preserve">(v) Economic impacts to the San Juan Islands if ferry service or ferry tourism is reduced;</w:t>
      </w:r>
    </w:p>
    <w:p>
      <w:pPr>
        <w:spacing w:before="0" w:after="0" w:line="408" w:lineRule="exact"/>
        <w:ind w:left="0" w:right="0" w:firstLine="576"/>
        <w:jc w:val="left"/>
      </w:pPr>
      <w:r>
        <w:rPr>
          <w:u w:val="single"/>
        </w:rPr>
        <w:t xml:space="preserve">(vi) Expected impacts to family wage jobs in the marine industry for Washingtonians;</w:t>
      </w:r>
    </w:p>
    <w:p>
      <w:pPr>
        <w:spacing w:before="0" w:after="0" w:line="408" w:lineRule="exact"/>
        <w:ind w:left="0" w:right="0" w:firstLine="576"/>
        <w:jc w:val="left"/>
      </w:pPr>
      <w:r>
        <w:rPr>
          <w:u w:val="single"/>
        </w:rPr>
        <w:t xml:space="preserve">(vii) Expected impacts to ferry fares between the state of Washington and British Columbia, Canada;</w:t>
      </w:r>
    </w:p>
    <w:p>
      <w:pPr>
        <w:spacing w:before="0" w:after="0" w:line="408" w:lineRule="exact"/>
        <w:ind w:left="0" w:right="0" w:firstLine="576"/>
        <w:jc w:val="left"/>
      </w:pPr>
      <w:r>
        <w:rPr>
          <w:u w:val="single"/>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u w:val="single"/>
        </w:rPr>
        <w:t xml:space="preserve">(ix) Options for encouraging private auto ferry service between the state of Washington and Vancouver Island, Canada.</w:t>
      </w:r>
    </w:p>
    <w:p>
      <w:pPr>
        <w:spacing w:before="0" w:after="0" w:line="408" w:lineRule="exact"/>
        <w:ind w:left="0" w:right="0" w:firstLine="576"/>
        <w:jc w:val="left"/>
      </w:pPr>
      <w:r>
        <w:rPr>
          <w:u w:val="single"/>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u w:val="single"/>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$2,324,000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w:t>
      </w:r>
      <w:r>
        <w:rPr>
          <w:u w:val="single"/>
        </w:rPr>
        <w:t xml:space="preserve">The commission shall also report to the steering committee on any other activities undertaken in accordance with this subsection (1) as necessary to keep it apprised of new developments and to obtain input on its efforts.</w:t>
      </w:r>
      <w:r>
        <w:rPr/>
        <w:t xml:space="preserve">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w:t>
      </w:r>
      <w:r>
        <w:rPr>
          <w:u w:val="single"/>
        </w:rPr>
        <w:t xml:space="preserve">(i)</w:t>
      </w:r>
      <w:r>
        <w:rPr/>
        <w:t xml:space="preserve">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w:t>
      </w:r>
      <w:r>
        <w:t>((</w:t>
      </w:r>
      <w:r>
        <w:rPr>
          <w:strike/>
        </w:rPr>
        <w:t xml:space="preserve">may</w:t>
      </w:r>
      <w:r>
        <w:t>))</w:t>
      </w:r>
      <w:r>
        <w:rPr/>
        <w:t xml:space="preserve"> </w:t>
      </w:r>
      <w:r>
        <w:rPr>
          <w:u w:val="single"/>
        </w:rPr>
        <w:t xml:space="preserve">shall</w:t>
      </w:r>
      <w:r>
        <w:rPr/>
        <w:t xml:space="preserve"> be developed that</w:t>
      </w:r>
      <w:r>
        <w:t>((</w:t>
      </w:r>
      <w:r>
        <w:rPr>
          <w:strike/>
        </w:rPr>
        <w:t xml:space="preserve">, at a minimum,</w:t>
      </w:r>
      <w:r>
        <w:t>))</w:t>
      </w:r>
      <w:r>
        <w:rPr/>
        <w:t xml:space="preserve"> propose to:</w:t>
      </w:r>
    </w:p>
    <w:p>
      <w:pPr>
        <w:spacing w:before="0" w:after="0" w:line="408" w:lineRule="exact"/>
        <w:ind w:left="0" w:right="0" w:firstLine="576"/>
        <w:jc w:val="left"/>
      </w:pPr>
      <w:r>
        <w:t>((</w:t>
      </w:r>
      <w:r>
        <w:rPr>
          <w:strike/>
        </w:rPr>
        <w:t xml:space="preserve">(i)</w:t>
      </w:r>
      <w:r>
        <w:t>))</w:t>
      </w:r>
      <w:r>
        <w:rPr/>
        <w:t xml:space="preserve">(A) </w:t>
      </w:r>
      <w:r>
        <w:t>((</w:t>
      </w:r>
      <w:r>
        <w:rPr>
          <w:strike/>
        </w:rPr>
        <w:t xml:space="preserve">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strike/>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strike/>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r>
        <w:t>))</w:t>
      </w:r>
      <w:r>
        <w:rPr/>
        <w:t xml:space="preserve"> </w:t>
      </w:r>
      <w:r>
        <w:rPr>
          <w:u w:val="single"/>
        </w:rPr>
        <w:t xml:space="preserve">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u w:val="single"/>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u w:val="single"/>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u w:val="single"/>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u w:val="single"/>
        </w:rPr>
        <w:t xml:space="preserve">(E) Develop a road usage charge phase-in plan that incorporates findings from (b)(i)(A) through (D) of this subsection;</w:t>
      </w:r>
    </w:p>
    <w:p>
      <w:pPr>
        <w:spacing w:before="0" w:after="0" w:line="408" w:lineRule="exact"/>
        <w:ind w:left="0" w:right="0" w:firstLine="576"/>
        <w:jc w:val="left"/>
      </w:pPr>
      <w:r>
        <w:rPr>
          <w:u w:val="single"/>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u w:val="single"/>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r>
        <w:rPr>
          <w:u w:val="single"/>
        </w:rPr>
        <w:t xml:space="preserve">, and by January 1, 2021.</w:t>
      </w:r>
    </w:p>
    <w:p>
      <w:pPr>
        <w:spacing w:before="0" w:after="0" w:line="408" w:lineRule="exact"/>
        <w:ind w:left="0" w:right="0" w:firstLine="576"/>
        <w:jc w:val="left"/>
      </w:pPr>
      <w:r>
        <w:rPr>
          <w:u w:val="single"/>
        </w:rPr>
        <w:t xml:space="preserve">(c) $150,000 of the motor vehicle account</w:t>
      </w:r>
      <w:r>
        <w:rPr>
          <w:rFonts w:ascii="Times New Roman" w:hAnsi="Times New Roman"/>
          <w:u w:val="single"/>
        </w:rPr>
        <w:t xml:space="preserve">—</w:t>
      </w:r>
      <w:r>
        <w:rPr>
          <w:u w:val="singl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rPr/>
        <w:t xml:space="preserve">.</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$501,294,000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$16,081,000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$4,257,000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$535,441,000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$514,000</w:t>
      </w:r>
      <w:r>
        <w:t>))</w:t>
      </w:r>
      <w:r>
        <w:rPr/>
        <w:t xml:space="preserve"> </w:t>
      </w:r>
      <w:r>
        <w:rPr>
          <w:u w:val="single"/>
        </w:rPr>
        <w:t xml:space="preserve">$2,342,000</w:t>
      </w:r>
      <w:r>
        <w:rPr/>
        <w:t xml:space="preserve"> of the state patrol highway account</w:t>
      </w:r>
      <w:r>
        <w:rPr>
          <w:rFonts w:ascii="Times New Roman" w:hAnsi="Times New Roman"/>
        </w:rPr>
        <w:t xml:space="preserve">—</w:t>
      </w:r>
      <w:r>
        <w:rPr/>
        <w:t xml:space="preserve">state appropriation is provided solely </w:t>
      </w:r>
      <w:r>
        <w:t>((</w:t>
      </w:r>
      <w:r>
        <w:rPr>
          <w:strike/>
        </w:rPr>
        <w:t xml:space="preserve">for additional staff</w:t>
      </w:r>
      <w:r>
        <w:t>))</w:t>
      </w:r>
      <w:r>
        <w:rPr/>
        <w:t xml:space="preserve">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b/>
          <w:i/>
          <w:u w:val="single"/>
        </w:rPr>
        <w:t xml:space="preserve">(15)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0" w:after="0" w:line="408" w:lineRule="exact"/>
        <w:ind w:left="0" w:right="0" w:firstLine="576"/>
        <w:jc w:val="left"/>
      </w:pPr>
      <w:r>
        <w:rPr>
          <w:u w:val="single"/>
        </w:rPr>
        <w:t xml:space="preserve">(16) $975,000 of the state patrol highway account</w:t>
      </w:r>
      <w:r>
        <w:rPr>
          <w:rFonts w:ascii="Times New Roman" w:hAnsi="Times New Roman"/>
          <w:u w:val="single"/>
        </w:rPr>
        <w:t xml:space="preserve">—</w:t>
      </w:r>
      <w:r>
        <w:rPr>
          <w:u w:val="single"/>
        </w:rPr>
        <w:t xml:space="preserve">state appropriation is provided solely for communications officers at the King county public safety answering point.</w:t>
      </w:r>
    </w:p>
    <w:p>
      <w:pPr>
        <w:spacing w:before="0" w:after="0" w:line="408" w:lineRule="exact"/>
        <w:ind w:left="0" w:right="0" w:firstLine="576"/>
        <w:jc w:val="left"/>
      </w:pPr>
      <w:r>
        <w:rPr>
          <w:u w:val="single"/>
        </w:rPr>
        <w:t xml:space="preserve">(17) $830,000 of the state patrol highway account</w:t>
      </w:r>
      <w:r>
        <w:rPr>
          <w:rFonts w:ascii="Times New Roman" w:hAnsi="Times New Roman"/>
          <w:u w:val="single"/>
        </w:rPr>
        <w:t xml:space="preserve">—</w:t>
      </w:r>
      <w:r>
        <w:rPr>
          <w:u w:val="single"/>
        </w:rPr>
        <w:t xml:space="preserve">state appropriation is provided solely for information technology security enhancements.</w:t>
      </w:r>
    </w:p>
    <w:p>
      <w:pPr>
        <w:spacing w:before="0" w:after="0" w:line="408" w:lineRule="exact"/>
        <w:ind w:left="0" w:right="0" w:firstLine="576"/>
        <w:jc w:val="left"/>
      </w:pPr>
      <w:r>
        <w:rPr>
          <w:u w:val="single"/>
        </w:rPr>
        <w:t xml:space="preserve">(18)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u w:val="single"/>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u w:val="single"/>
        </w:rPr>
        <w:t xml:space="preserve">(b) Research into the reasons for underrepresentation of minorities and women in the state patrol workforce;</w:t>
      </w:r>
    </w:p>
    <w:p>
      <w:pPr>
        <w:spacing w:before="0" w:after="0" w:line="408" w:lineRule="exact"/>
        <w:ind w:left="0" w:right="0" w:firstLine="576"/>
        <w:jc w:val="left"/>
      </w:pPr>
      <w:r>
        <w:rPr>
          <w:u w:val="single"/>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u w:val="single"/>
        </w:rPr>
        <w:t xml:space="preserve">(d) Case studies of law enforcement and other agencies that have successfully diversified their workforce; and</w:t>
      </w:r>
    </w:p>
    <w:p>
      <w:pPr>
        <w:spacing w:before="0" w:after="0" w:line="408" w:lineRule="exact"/>
        <w:ind w:left="0" w:right="0" w:firstLine="576"/>
        <w:jc w:val="left"/>
      </w:pPr>
      <w:r>
        <w:rPr>
          <w:u w:val="single"/>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$242,965,000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$71,447,000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$7,696,000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w:t>
      </w:r>
      <w:r>
        <w:t>((</w:t>
      </w:r>
      <w:r>
        <w:rPr>
          <w:strike/>
        </w:rPr>
        <w:t xml:space="preserve">$404,000 of the highway safety account</w:t>
      </w:r>
      <w:r>
        <w:rPr>
          <w:rFonts w:ascii="Times New Roman" w:hAnsi="Times New Roman"/>
          <w:strike/>
        </w:rPr>
        <w:t xml:space="preserve">—</w:t>
      </w:r>
      <w:r>
        <w:rPr>
          <w:strike/>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strike/>
        </w:rPr>
        <w:t xml:space="preserve">(3)</w:t>
      </w:r>
      <w:r>
        <w:t>))</w:t>
      </w:r>
      <w:r>
        <w:rPr/>
        <w:t xml:space="preserve">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w:t>
      </w:r>
      <w:r>
        <w:t>((</w:t>
      </w:r>
      <w:r>
        <w:rPr>
          <w:strike/>
        </w:rPr>
        <w:t xml:space="preserve">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(8)</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(9)</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(10)</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(12)</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(13)</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(14)</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(16)</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(17)</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(18)</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 $974,000</w:t>
      </w:r>
      <w:r>
        <w:t>))</w:t>
      </w:r>
      <w:r>
        <w:rPr/>
        <w:t xml:space="preserve"> </w:t>
      </w:r>
      <w:r>
        <w:rPr>
          <w:u w:val="single"/>
        </w:rPr>
        <w:t xml:space="preserve">(19) $1,674,000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(21)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b/>
          <w:i/>
          <w:u w:val="single"/>
        </w:rPr>
        <w:t xml:space="preserve">(22) $24,000 of the motor vehicle account</w:t>
      </w:r>
      <w:r>
        <w:rPr>
          <w:rFonts w:ascii="Times New Roman" w:hAnsi="Times New Roman"/>
          <w:b/>
          <w:i/>
          <w:u w:val="single"/>
        </w:rPr>
        <w:t xml:space="preserve">—</w:t>
      </w:r>
      <w:r>
        <w:rPr>
          <w:b/>
          <w:i/>
          <w:u w:val="single"/>
        </w:rPr>
        <w:t xml:space="preserve">state appropriation is provided solely for the implementation of chapter . . . (Substitute House Bill No. 1255), Laws of 2020 (Patches pal special license plate). If chapter . . . (Substitute House Bill No. 1255), Laws of 2020 is not enacted by June 30, 2020, the amount provided in this subsection lapses.</w:t>
      </w:r>
    </w:p>
    <w:p>
      <w:pPr>
        <w:spacing w:before="0" w:after="0" w:line="408" w:lineRule="exact"/>
        <w:ind w:left="0" w:right="0" w:firstLine="576"/>
        <w:jc w:val="left"/>
      </w:pPr>
      <w:r>
        <w:rPr>
          <w:b/>
          <w:i/>
          <w:u w:val="single"/>
        </w:rPr>
        <w:t xml:space="preserve">(23) $24,000 of the motor vehicle account</w:t>
      </w:r>
      <w:r>
        <w:rPr>
          <w:rFonts w:ascii="Times New Roman" w:hAnsi="Times New Roman"/>
          <w:b/>
          <w:i/>
          <w:u w:val="single"/>
        </w:rPr>
        <w:t xml:space="preserve">—</w:t>
      </w:r>
      <w:r>
        <w:rPr>
          <w:b/>
          <w:i/>
          <w:u w:val="single"/>
        </w:rPr>
        <w:t xml:space="preserve">state appropriation is provided solely for the implementation of chapter . . . (Engrossed Second Substitute House Bill No. 2050), Laws of 2020 (Washington wine special license plate). If chapter . . . (Engrossed Second Substitute House Bill No. 2050), Laws of 2020 is not enacted by June 30, 2020, the amount provided in this subsection lapses.</w:t>
      </w:r>
    </w:p>
    <w:p>
      <w:pPr>
        <w:spacing w:before="0" w:after="0" w:line="408" w:lineRule="exact"/>
        <w:ind w:left="0" w:right="0" w:firstLine="576"/>
        <w:jc w:val="left"/>
      </w:pPr>
      <w:r>
        <w:rPr>
          <w:b/>
          <w:i/>
          <w:u w:val="single"/>
        </w:rPr>
        <w:t xml:space="preserve">(24) $24,000 of the motor vehicle account</w:t>
      </w:r>
      <w:r>
        <w:rPr>
          <w:rFonts w:ascii="Times New Roman" w:hAnsi="Times New Roman"/>
          <w:b/>
          <w:i/>
          <w:u w:val="single"/>
        </w:rPr>
        <w:t xml:space="preserve">—</w:t>
      </w:r>
      <w:r>
        <w:rPr>
          <w:b/>
          <w:i/>
          <w:u w:val="single"/>
        </w:rPr>
        <w:t xml:space="preserve">state appropriation is provided solely for the implementation of chapter . . . (Engrossed Substitute House Bill No. 2085), Laws of 2020 (Mt. St. Helens special license plate). If chapter . . . (Engrossed Substitute House Bill No. 2085), Laws of 2020 is not enacted by June 30, 2020, the amount provided in this subsection lapses.</w:t>
      </w:r>
    </w:p>
    <w:p>
      <w:pPr>
        <w:spacing w:before="0" w:after="0" w:line="408" w:lineRule="exact"/>
        <w:ind w:left="0" w:right="0" w:firstLine="576"/>
        <w:jc w:val="left"/>
      </w:pPr>
      <w:r>
        <w:rPr>
          <w:b/>
          <w:i/>
          <w:u w:val="single"/>
        </w:rPr>
        <w:t xml:space="preserve">(25) $24,000 of the motor vehicle account</w:t>
      </w:r>
      <w:r>
        <w:rPr>
          <w:rFonts w:ascii="Times New Roman" w:hAnsi="Times New Roman"/>
          <w:b/>
          <w:i/>
          <w:u w:val="single"/>
        </w:rPr>
        <w:t xml:space="preserve">—</w:t>
      </w:r>
      <w:r>
        <w:rPr>
          <w:b/>
          <w:i/>
          <w:u w:val="single"/>
        </w:rPr>
        <w:t xml:space="preserve">state appropriation is provided solely for the implementation of chapter . . . (Substitute House Bill No. 2187), Laws of 2020 (women veterans special license plate) or chapter . . . (Senate Bill No. 6433), Laws of 2020 (women veterans special license plate). If neither chapter . . . (Substitute House Bill No. 2187), Laws of 2020 nor chapter . . . (Senate Bill No. 6433), Laws of 2020 is enacted by June 30, 2020, the amount provided in this subsection lapses.</w:t>
      </w:r>
    </w:p>
    <w:p>
      <w:pPr>
        <w:spacing w:before="0" w:after="0" w:line="408" w:lineRule="exact"/>
        <w:ind w:left="0" w:right="0" w:firstLine="576"/>
        <w:jc w:val="left"/>
      </w:pPr>
      <w:r>
        <w:rPr>
          <w:u w:val="single"/>
        </w:rPr>
        <w:t xml:space="preserve">(26) $107,000 of the highway safety account</w:t>
      </w:r>
      <w:r>
        <w:rPr>
          <w:rFonts w:ascii="Times New Roman" w:hAnsi="Times New Roman"/>
          <w:u w:val="single"/>
        </w:rPr>
        <w:t xml:space="preserve">—</w:t>
      </w:r>
      <w:r>
        <w:rPr>
          <w:u w:val="single"/>
        </w:rPr>
        <w:t xml:space="preserve">state appropriation is provided solely for the implementation of chapter . . . (Engrossed House Bill No. 2188), Laws of 2020 (military veterans commercial driver's license waivers) or chapter . . . (Second Substitute Senate Bill No. 5544), Laws of 2020 (military veterans commercial driver's license waivers). If neither chapter . . . (Engrossed House Bill No. 2188), Laws of 2020 nor chapter . . . (Second Substitute Senate Bill No. 5544), Laws of 2020 is enacted by June 30, 2020, the amount provided in this subsection lapses.</w:t>
      </w:r>
    </w:p>
    <w:p>
      <w:pPr>
        <w:spacing w:before="0" w:after="0" w:line="408" w:lineRule="exact"/>
        <w:ind w:left="0" w:right="0" w:firstLine="576"/>
        <w:jc w:val="left"/>
      </w:pPr>
      <w:r>
        <w:rPr>
          <w:b/>
          <w:i/>
          <w:u w:val="single"/>
        </w:rPr>
        <w:t xml:space="preserve">(27) $50,000 of the motor vehicle account</w:t>
      </w:r>
      <w:r>
        <w:rPr>
          <w:rFonts w:ascii="Times New Roman" w:hAnsi="Times New Roman"/>
          <w:b/>
          <w:i/>
          <w:u w:val="single"/>
        </w:rPr>
        <w:t xml:space="preserve">—</w:t>
      </w:r>
      <w:r>
        <w:rPr>
          <w:b/>
          <w:i/>
          <w:u w:val="single"/>
        </w:rPr>
        <w:t xml:space="preserve">state appropriation is provided solely for the implementation of chapter . . . (Substitute House Bill No. 2353), Laws of 2020 (fire trailer registrations). If chapter . . . (Substitute House Bill No. 2353), Laws of 2020 is not enacted by June 30, 2020, the amount provided in this subsection lapses.</w:t>
      </w:r>
    </w:p>
    <w:p>
      <w:pPr>
        <w:spacing w:before="0" w:after="0" w:line="408" w:lineRule="exact"/>
        <w:ind w:left="0" w:right="0" w:firstLine="576"/>
        <w:jc w:val="left"/>
      </w:pPr>
      <w:r>
        <w:rPr>
          <w:u w:val="single"/>
        </w:rPr>
        <w:t xml:space="preserve">(28) $114,000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2607), Laws of 2020 (homeless youth identicards) or chapter . . . (Senate Bill No. 6304), Laws of 2020 (homeless youth identicards). If neither chapter . . . (Substitute House Bill No. 2607), Laws of 2020 nor chapter . . . (Senate Bill No. 6304), Laws of 2020 is enacted by June 30, 2020, the amount provided in this subsection lapses.</w:t>
      </w:r>
    </w:p>
    <w:p>
      <w:pPr>
        <w:spacing w:before="0" w:after="0" w:line="408" w:lineRule="exact"/>
        <w:ind w:left="0" w:right="0" w:firstLine="576"/>
        <w:jc w:val="left"/>
      </w:pPr>
      <w:r>
        <w:rPr>
          <w:u w:val="single"/>
        </w:rPr>
        <w:t xml:space="preserve">(29) $24,000 of the motor vehicle account</w:t>
      </w:r>
      <w:r>
        <w:rPr>
          <w:rFonts w:ascii="Times New Roman" w:hAnsi="Times New Roman"/>
          <w:u w:val="single"/>
        </w:rPr>
        <w:t xml:space="preserve">—</w:t>
      </w:r>
      <w:r>
        <w:rPr>
          <w:u w:val="single"/>
        </w:rPr>
        <w:t xml:space="preserve">state appropriation is provided solely for the implementation of chapter . . . (House Bill No. 2669), Laws of 2020 (Seattle national hockey league special license plate) or chapter . . . (Senate Bill No. 6562), Laws of 2020 (Seattle national hockey league special license plate). If neither chapter . . . (House Bill No. 2669), Laws of 2020 nor chapter . . . (Senate Bill No. 6562), Laws of 2020 is enacted by June 30, 2020, the amount provided in this subsection lapses.</w:t>
      </w:r>
    </w:p>
    <w:p>
      <w:pPr>
        <w:spacing w:before="0" w:after="0" w:line="408" w:lineRule="exact"/>
        <w:ind w:left="0" w:right="0" w:firstLine="576"/>
        <w:jc w:val="left"/>
      </w:pPr>
      <w:r>
        <w:rPr>
          <w:u w:val="single"/>
        </w:rPr>
        <w:t xml:space="preserve">(30) $14,000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rPr>
          <w:u w:val="single"/>
        </w:rPr>
        <w:t xml:space="preserve">(31) $105,000 of the motor vehicle account</w:t>
      </w:r>
      <w:r>
        <w:rPr>
          <w:rFonts w:ascii="Times New Roman" w:hAnsi="Times New Roman"/>
          <w:u w:val="single"/>
        </w:rPr>
        <w:t xml:space="preserve">—</w:t>
      </w:r>
      <w:r>
        <w:rPr>
          <w:u w:val="single"/>
        </w:rPr>
        <w:t xml:space="preserve">state appropriation is provided solely for the implementation of chapter . . . (House Bill No. 2491), Laws of 2020 (tribal vehicles compact) or chapter . . . (Senate Bill No. 6251), Laws of 2020 (tribal vehicles compact). If neither chapter . . . (House Bill No. 2491),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rPr>
          <w:u w:val="single"/>
        </w:rPr>
        <w:t xml:space="preserve">(32) $57,000 of the state wildlife account</w:t>
      </w:r>
      <w:r>
        <w:rPr>
          <w:rFonts w:ascii="Times New Roman" w:hAnsi="Times New Roman"/>
          <w:u w:val="single"/>
        </w:rPr>
        <w:t xml:space="preserve">—</w:t>
      </w:r>
      <w:r>
        <w:rPr>
          <w:u w:val="single"/>
        </w:rPr>
        <w:t xml:space="preserve">state appropriation is provided solely for the implementation of chapter . . . (Substitute Senate Bill No. 6072), Laws of 2020 (state wildlife account). If chapter . . .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(33) $19,000 of the motor vehicle account</w:t>
      </w:r>
      <w:r>
        <w:rPr>
          <w:rFonts w:ascii="Times New Roman" w:hAnsi="Times New Roman"/>
          <w:u w:val="single"/>
        </w:rPr>
        <w:t xml:space="preserve">—</w:t>
      </w:r>
      <w:r>
        <w:rPr>
          <w:u w:val="single"/>
        </w:rPr>
        <w:t xml:space="preserve">state appropriation is provided solely for the implementation of chapter . . . (Engrossed Senate Bill No. 6032), Laws of 2020 (apples special license plate). If chapter . . .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(34) $19,000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Senate Bill No. 5591), Laws of 2020 (stolen vehicle check). If chapter . . . (Engrossed Substitute Senate Bill No. 5591), Laws of 2020 is not enacted by June 30, 2020, the amount provided in this subsection lapses.</w:t>
      </w:r>
    </w:p>
    <w:p>
      <w:pPr>
        <w:spacing w:before="0" w:after="0" w:line="408" w:lineRule="exact"/>
        <w:ind w:left="0" w:right="0" w:firstLine="576"/>
        <w:jc w:val="left"/>
      </w:pPr>
      <w:r>
        <w:rPr>
          <w:b/>
          <w:i/>
          <w:u w:val="single"/>
        </w:rPr>
        <w:t xml:space="preserve">(35) Within the amounts appropriated in this section, the department shall relocate, or finish relocating, the licensing service offices in Lacey, Tacoma, and Bellevue-Redmond and make emergency repairs to the licensing service office in Vancouver.</w:t>
      </w:r>
    </w:p>
    <w:p>
      <w:pPr>
        <w:spacing w:before="0" w:after="0" w:line="408" w:lineRule="exact"/>
        <w:ind w:left="0" w:right="0" w:firstLine="576"/>
        <w:jc w:val="left"/>
      </w:pPr>
      <w:r>
        <w:rPr>
          <w:u w:val="single"/>
        </w:rPr>
        <w:t xml:space="preserve">(36) $40,000 of the department of licensing services account</w:t>
      </w:r>
      <w:r>
        <w:rPr>
          <w:rFonts w:ascii="Times New Roman" w:hAnsi="Times New Roman"/>
          <w:u w:val="single"/>
        </w:rPr>
        <w:t xml:space="preserve">—</w:t>
      </w:r>
      <w:r>
        <w:rPr>
          <w:u w:val="single"/>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rPr>
          <w:u w:val="single"/>
        </w:rPr>
        <w:t xml:space="preserve">(37)(a)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u w:val="single"/>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$27,457,000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$24,735,000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w:t>
      </w:r>
      <w:r>
        <w:t>((</w:t>
      </w:r>
      <w:r>
        <w:rPr>
          <w:strike/>
        </w:rPr>
        <w:t xml:space="preserve">state route number 167 high occupancy toll lanes and the</w:t>
      </w:r>
      <w:r>
        <w:t>))</w:t>
      </w:r>
      <w:r>
        <w:rPr/>
        <w:t xml:space="preserve"> Interstate 405 </w:t>
      </w:r>
      <w:r>
        <w:rPr>
          <w:u w:val="single"/>
        </w:rPr>
        <w:t xml:space="preserve">and state route number 167</w:t>
      </w:r>
      <w:r>
        <w:rPr/>
        <w:t xml:space="preserve">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$96,331,000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$102,392,000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w:t>
      </w:r>
      <w:r>
        <w:rPr>
          <w:u w:val="single"/>
        </w:rPr>
        <w:t xml:space="preserve">fiscal</w:t>
      </w:r>
      <w:r>
        <w:rPr/>
        <w:t xml:space="preserve">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$34,807,000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$34,841,000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$7,743,000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w:t>
      </w:r>
      <w:r>
        <w:t>((</w:t>
      </w:r>
      <w:r>
        <w:rPr>
          <w:strike/>
        </w:rPr>
        <w:t xml:space="preserve">measureable</w:t>
      </w:r>
      <w:r>
        <w:t>))</w:t>
      </w:r>
      <w:r>
        <w:rPr/>
        <w:t xml:space="preserve"> </w:t>
      </w:r>
      <w:r>
        <w:rPr>
          <w:u w:val="single"/>
        </w:rPr>
        <w:t xml:space="preserve">measurable</w:t>
      </w:r>
      <w:r>
        <w:rPr/>
        <w:t xml:space="preserv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w:t>
      </w:r>
      <w:r>
        <w:t>((</w:t>
      </w:r>
      <w:r>
        <w:rPr>
          <w:strike/>
        </w:rPr>
        <w:t xml:space="preserve">$150,000</w:t>
      </w:r>
      <w:r>
        <w:t>))</w:t>
      </w:r>
      <w:r>
        <w:rPr/>
        <w:t xml:space="preserve"> </w:t>
      </w:r>
      <w:r>
        <w:rPr>
          <w:u w:val="single"/>
        </w:rPr>
        <w:t xml:space="preserve">$350,000</w:t>
      </w:r>
      <w:r>
        <w:rPr/>
        <w:t xml:space="preserve">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0" w:after="0" w:line="408" w:lineRule="exact"/>
        <w:ind w:left="0" w:right="0" w:firstLine="576"/>
        <w:jc w:val="left"/>
      </w:pPr>
      <w:r>
        <w:rPr>
          <w:u w:val="single"/>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$59,788,000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$60,546,000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$486,514,000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$9,537,000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u w:val="single"/>
        </w:rPr>
        <w:t xml:space="preserve">(6)</w:t>
      </w:r>
      <w:r>
        <w:rPr/>
        <w:t xml:space="preserve">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$38,251,000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$26,587,000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$70,902,000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u w:val="single"/>
        </w:rPr>
        <w:t xml:space="preserve">(8) $556,000 of the state route number 520 corridor account</w:t>
      </w:r>
      <w:r>
        <w:rPr>
          <w:rFonts w:ascii="Times New Roman" w:hAnsi="Times New Roman"/>
          <w:u w:val="single"/>
        </w:rPr>
        <w:t xml:space="preserve">—</w:t>
      </w:r>
      <w:r>
        <w:rPr>
          <w:u w:val="singl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u w:val="single"/>
        </w:rPr>
        <w:t xml:space="preserve">(9) $5,900,000 of the motor vehicle account</w:t>
      </w:r>
      <w:r>
        <w:rPr>
          <w:rFonts w:ascii="Times New Roman" w:hAnsi="Times New Roman"/>
          <w:u w:val="single"/>
        </w:rPr>
        <w:t xml:space="preserve">—</w:t>
      </w:r>
      <w:r>
        <w:rPr>
          <w:u w:val="single"/>
        </w:rPr>
        <w:t xml:space="preserve">federal appropriation and $400,000 of the motor vehicle account</w:t>
      </w:r>
      <w:r>
        <w:rPr>
          <w:rFonts w:ascii="Times New Roman" w:hAnsi="Times New Roman"/>
          <w:u w:val="single"/>
        </w:rPr>
        <w:t xml:space="preserve">—</w:t>
      </w:r>
      <w:r>
        <w:rPr>
          <w:u w:val="single"/>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$79,474,000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$82,856,000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 entering into</w:t>
      </w:r>
      <w:r>
        <w:t>))</w:t>
      </w:r>
      <w:r>
        <w:rPr/>
        <w:t xml:space="preserve"> </w:t>
      </w:r>
      <w:r>
        <w:rPr>
          <w:u w:val="single"/>
        </w:rPr>
        <w:t xml:space="preserve">Consistent with existing protocol and practices, for</w:t>
      </w:r>
      <w:r>
        <w:rPr/>
        <w:t xml:space="preserve">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u w:val="single"/>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$88,698,000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$122,355,000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$247,734,000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$61,215,000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$33,370,000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w:t>
      </w:r>
      <w:r>
        <w:t>((</w:t>
      </w:r>
      <w:r>
        <w:rPr>
          <w:strike/>
        </w:rPr>
        <w:t xml:space="preserve">If chapter 287 (Engrossed Second Substitute House Bill No. 2042), Laws of 2019 (advancing green transportation adoption) is not enacted by June 30, 2019, $375,000 of the amount provided in this subsection lapses.</w:t>
      </w:r>
      <w:r>
        <w:t>))</w:t>
      </w:r>
    </w:p>
    <w:p>
      <w:pPr>
        <w:spacing w:before="0" w:after="0" w:line="408" w:lineRule="exact"/>
        <w:ind w:left="0" w:right="0" w:firstLine="576"/>
        <w:jc w:val="left"/>
      </w:pPr>
      <w:r>
        <w:rPr>
          <w:b/>
          <w:i/>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eliminated or substantially delayed as a result of revenue reductions.</w:t>
      </w:r>
    </w:p>
    <w:p>
      <w:pPr>
        <w:spacing w:before="0" w:after="0" w:line="408" w:lineRule="exact"/>
        <w:ind w:left="0" w:right="0" w:firstLine="576"/>
        <w:jc w:val="left"/>
      </w:pPr>
      <w:r>
        <w:rPr>
          <w:u w:val="single"/>
        </w:rPr>
        <w:t xml:space="preserve">(17)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No allotment modifications may be made to amounts provided solely for the special needs transportation grant program;</w:t>
      </w:r>
    </w:p>
    <w:p>
      <w:pPr>
        <w:spacing w:before="0" w:after="0" w:line="408" w:lineRule="exact"/>
        <w:ind w:left="0" w:right="0" w:firstLine="576"/>
        <w:jc w:val="left"/>
      </w:pPr>
      <w:r>
        <w:rPr>
          <w:u w:val="single"/>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(c)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(d)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(18)(a)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$545,997,000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t>((</w:t>
      </w: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0" w:after="0" w:line="408" w:lineRule="exact"/>
        <w:ind w:left="0" w:right="0" w:firstLine="576"/>
        <w:jc w:val="left"/>
      </w:pPr>
      <w:r>
        <w:rPr>
          <w:u w:val="single"/>
        </w:rPr>
        <w:t xml:space="preserve">(11) $1,600,000 of the Puget Sound ferry operations account</w:t>
      </w:r>
      <w:r>
        <w:rPr>
          <w:rFonts w:ascii="Times New Roman" w:hAnsi="Times New Roman"/>
          <w:u w:val="single"/>
        </w:rPr>
        <w:t xml:space="preserve">—</w:t>
      </w:r>
      <w:r>
        <w:rPr>
          <w:u w:val="single"/>
        </w:rPr>
        <w:t xml:space="preserve">state appropriation is provided solely for naval architecture staff support for the marine maintenance program.</w:t>
      </w:r>
    </w:p>
    <w:p>
      <w:pPr>
        <w:spacing w:before="0" w:after="0" w:line="408" w:lineRule="exact"/>
        <w:ind w:left="0" w:right="0" w:firstLine="576"/>
        <w:jc w:val="left"/>
      </w:pPr>
      <w:r>
        <w:rPr>
          <w:u w:val="single"/>
        </w:rPr>
        <w:t xml:space="preserve">(12) $336,000 of the Puget Sound ferry operations account</w:t>
      </w:r>
      <w:r>
        <w:rPr>
          <w:rFonts w:ascii="Times New Roman" w:hAnsi="Times New Roman"/>
          <w:u w:val="single"/>
        </w:rPr>
        <w:t xml:space="preserve">—</w:t>
      </w:r>
      <w:r>
        <w:rPr>
          <w:u w:val="single"/>
        </w:rPr>
        <w:t xml:space="preserve">state appropriation is provided solely for inspections of fall restraint systems.</w:t>
      </w:r>
    </w:p>
    <w:p>
      <w:pPr>
        <w:spacing w:before="0" w:after="0" w:line="408" w:lineRule="exact"/>
        <w:ind w:left="0" w:right="0" w:firstLine="576"/>
        <w:jc w:val="left"/>
      </w:pPr>
      <w:r>
        <w:rPr>
          <w:u w:val="single"/>
        </w:rPr>
        <w:t xml:space="preserve">(13) $4,361,000 of the Puget Sound ferry operations account</w:t>
      </w:r>
      <w:r>
        <w:rPr>
          <w:rFonts w:ascii="Times New Roman" w:hAnsi="Times New Roman"/>
          <w:u w:val="single"/>
        </w:rPr>
        <w:t xml:space="preserve">—</w:t>
      </w:r>
      <w:r>
        <w:rPr>
          <w:u w:val="single"/>
        </w:rPr>
        <w:t xml:space="preserve">state appropriation is provided solely for overtime expenses incurred by engine and deck crew members.</w:t>
      </w:r>
    </w:p>
    <w:p>
      <w:pPr>
        <w:spacing w:before="0" w:after="0" w:line="408" w:lineRule="exact"/>
        <w:ind w:left="0" w:right="0" w:firstLine="576"/>
        <w:jc w:val="left"/>
      </w:pPr>
      <w:r>
        <w:rPr>
          <w:u w:val="single"/>
        </w:rPr>
        <w:t xml:space="preserve">(14) $1,200,000 of the Puget Sound ferry operations account</w:t>
      </w:r>
      <w:r>
        <w:rPr>
          <w:rFonts w:ascii="Times New Roman" w:hAnsi="Times New Roman"/>
          <w:u w:val="single"/>
        </w:rPr>
        <w:t xml:space="preserve">—</w:t>
      </w:r>
      <w:r>
        <w:rPr>
          <w:u w:val="single"/>
        </w:rPr>
        <w:t xml:space="preserve">state appropriation is provided solely for familiarization for new assignments of engine crew and terminal staff.</w:t>
      </w:r>
    </w:p>
    <w:p>
      <w:pPr>
        <w:spacing w:before="0" w:after="0" w:line="408" w:lineRule="exact"/>
        <w:ind w:left="0" w:right="0" w:firstLine="576"/>
        <w:jc w:val="left"/>
      </w:pPr>
      <w:r>
        <w:rPr>
          <w:u w:val="single"/>
        </w:rPr>
        <w:t xml:space="preserve">(15) $100,000 of the Puget Sound ferry operations account</w:t>
      </w:r>
      <w:r>
        <w:rPr>
          <w:rFonts w:ascii="Times New Roman" w:hAnsi="Times New Roman"/>
          <w:u w:val="single"/>
        </w:rPr>
        <w:t xml:space="preserve">—</w:t>
      </w:r>
      <w:r>
        <w:rPr>
          <w:u w:val="single"/>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u w:val="single"/>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u w:val="single"/>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u w:val="single"/>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u w:val="single"/>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$23,015,000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$4,992,000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$36,144,000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March 11, 2020, Conference</w:t>
      </w:r>
      <w:r>
        <w:rPr/>
        <w:t xml:space="preserv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rPr>
          <w:b/>
          <w:i/>
          <w:u w:val="single"/>
        </w:rPr>
        <w:t xml:space="preserve">(3) It is the intent of the legislature that no capital projects be eliminated or substantially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(4)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$62,884,000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$103,930,000</w:t>
      </w:r>
    </w:p>
    <w:p>
      <w:pPr>
        <w:spacing w:before="120" w:after="0" w:line="408" w:lineRule="exact"/>
        <w:ind w:left="0" w:right="0" w:firstLine="576"/>
        <w:jc w:val="left"/>
      </w:pPr>
      <w:r>
        <w:rPr>
          <w:b/>
          <w:i/>
          <w:u w:val="single"/>
        </w:rPr>
        <w:t xml:space="preserve">The appropriations in this section are subject to the following conditions and limitations:</w:t>
      </w:r>
      <w:r>
        <w:rPr>
          <w:b/>
          <w:i/>
          <w:u w:val="single"/>
        </w:rPr>
        <w:t xml:space="preserve"> It is the intent of the legislature that no capital projects be eliminated or substantially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$224,568,000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$240,658,000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 </w:t>
      </w:r>
      <w:r>
        <w:rPr>
          <w:u w:val="single"/>
        </w:rPr>
        <w:t xml:space="preserve">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August 1, 2020.</w:t>
      </w:r>
    </w:p>
    <w:p>
      <w:pPr>
        <w:spacing w:before="0" w:after="0" w:line="408" w:lineRule="exact"/>
        <w:ind w:left="0" w:right="0" w:firstLine="576"/>
        <w:jc w:val="left"/>
      </w:pPr>
      <w:r>
        <w:rPr>
          <w:b/>
          <w:i/>
          <w:u w:val="single"/>
        </w:rPr>
        <w:t xml:space="preserve">(2) It is the intent of the legislature that no capital projects be eliminated or substantially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$385,619,000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$102,543,000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$151,857,000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$2,355,205,000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$36,134,000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$3,853,000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$3,284,027,000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$1,835,325,000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$24,910,000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$162,658,000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$168,757,000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w:t>
      </w:r>
      <w:r>
        <w:t>((</w:t>
      </w:r>
      <w:r>
        <w:rPr>
          <w:strike/>
        </w:rPr>
        <w:t xml:space="preserve">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I-82 Yakima - Union Gap Economic Development Improvements (T21100R);</w:t>
      </w:r>
    </w:p>
    <w:p>
      <w:pPr>
        <w:spacing w:before="0" w:after="0" w:line="408" w:lineRule="exact"/>
        <w:ind w:left="0" w:right="0" w:firstLine="576"/>
        <w:jc w:val="left"/>
      </w:pPr>
      <w:r>
        <w:rPr>
          <w:strike/>
        </w:rPr>
        <w:t xml:space="preserve">(ii) I-5 Federal Way - Triangle Vicinity Improvements (T20400R); or</w:t>
      </w:r>
    </w:p>
    <w:p>
      <w:pPr>
        <w:spacing w:before="0" w:after="0" w:line="408" w:lineRule="exact"/>
        <w:ind w:left="0" w:right="0" w:firstLine="576"/>
        <w:jc w:val="left"/>
      </w:pPr>
      <w:r>
        <w:rPr>
          <w:strike/>
        </w:rPr>
        <w:t xml:space="preserve">(iii) SR 522/Paradise Lk Rd Interchange &amp; Widening on SR 522 (Design/Engineering) (NPARADI).</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w:t>
      </w:r>
      <w:r>
        <w:t>))</w:t>
      </w:r>
      <w:r>
        <w:rPr/>
        <w:t xml:space="preserve">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u w:val="single"/>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Passage Barrier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(25)(a) The Washington state department of transportation is directed to pursue compliance with the </w:t>
      </w:r>
      <w:r>
        <w:rPr>
          <w:i/>
          <w:u w:val="single"/>
        </w:rPr>
        <w:t xml:space="preserve">U.S. v. Washington</w:t>
      </w:r>
      <w:r>
        <w:rPr>
          <w:u w:val="single"/>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u w:val="single"/>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rPr>
          <w:u w:val="single"/>
        </w:rPr>
        <w:t xml:space="preserve">(26)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 by June 30, 2019</w:t>
      </w:r>
      <w:r>
        <w:t>))</w:t>
      </w:r>
      <w:r>
        <w:rPr/>
        <w:t xml:space="preserve">,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(29)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(31)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(33) $12,800,000</w:t>
      </w:r>
      <w:r>
        <w:t>))</w:t>
      </w:r>
      <w:r>
        <w:rPr/>
        <w:t xml:space="preserve"> </w:t>
      </w:r>
      <w:r>
        <w:rPr>
          <w:u w:val="single"/>
        </w:rPr>
        <w:t xml:space="preserve">(32)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(36) $1,000,000 of the motor vehicle account</w:t>
      </w:r>
      <w:r>
        <w:rPr>
          <w:rFonts w:ascii="Times New Roman" w:hAnsi="Times New Roman"/>
          <w:strike/>
        </w:rPr>
        <w:t xml:space="preserve">—</w:t>
      </w:r>
      <w:r>
        <w:rPr>
          <w:strike/>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p>
    <w:p>
      <w:pPr>
        <w:spacing w:before="0" w:after="0" w:line="408" w:lineRule="exact"/>
        <w:ind w:left="0" w:right="0" w:firstLine="576"/>
        <w:jc w:val="left"/>
      </w:pPr>
      <w:r>
        <w:rPr>
          <w:b/>
          <w:i/>
          <w:u w:val="single"/>
        </w:rPr>
        <w:t xml:space="preserve">(35)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w:t>
      </w:r>
      <w:r>
        <w:rPr>
          <w:u w:val="single"/>
        </w:rPr>
        <w:t xml:space="preserve"> provided solely for a specific purpose </w:t>
      </w:r>
      <w:r>
        <w:rPr>
          <w:u w:val="single"/>
        </w:rPr>
        <w:t xml:space="preserve">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w:t>
      </w:r>
      <w:r>
        <w:rPr>
          <w:u w:val="single"/>
        </w:rPr>
        <w:t xml:space="preserve">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w:t>
      </w:r>
      <w:r>
        <w:rPr>
          <w:u w:val="single"/>
        </w:rPr>
        <w:t xml:space="preserve"> from the following accounts: Multimodal transportation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connecting Washington account</w:t>
      </w:r>
      <w:r>
        <w:rPr>
          <w:rFonts w:ascii="Times New Roman" w:hAnsi="Times New Roman"/>
          <w:u w:val="single"/>
        </w:rPr>
        <w:t xml:space="preserve">—</w:t>
      </w:r>
      <w:r>
        <w:rPr>
          <w:u w:val="single"/>
        </w:rPr>
        <w:t xml:space="preserve">state, and special category C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strike/>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(11)</w:t>
      </w:r>
      <w:r>
        <w:t>))</w:t>
      </w:r>
      <w:r>
        <w:rPr/>
        <w:t xml:space="preserve">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$7,746,000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$14,562,000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b/>
          <w:i/>
          <w:u w:val="single"/>
        </w:rPr>
        <w:t xml:space="preserve">(2)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$116,253,000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$535,744,000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 and </w:t>
      </w:r>
      <w:r>
        <w:t>((</w:t>
      </w:r>
      <w:r>
        <w:rPr>
          <w:strike/>
        </w:rPr>
        <w:t xml:space="preserve">$8,778,000</w:t>
      </w:r>
      <w:r>
        <w:t>))</w:t>
      </w:r>
      <w:r>
        <w:rPr/>
        <w:t xml:space="preserve"> </w:t>
      </w:r>
      <w:r>
        <w:rPr>
          <w:u w:val="single"/>
        </w:rPr>
        <w:t xml:space="preserve">$4,355,000</w:t>
      </w:r>
      <w:r>
        <w:rPr/>
        <w:t xml:space="preserve"> of the Puget Sound capital construction account</w:t>
      </w:r>
      <w:r>
        <w:rPr>
          <w:rFonts w:ascii="Times New Roman" w:hAnsi="Times New Roman"/>
        </w:rPr>
        <w:t xml:space="preserve">—</w:t>
      </w:r>
      <w:r>
        <w:t>((</w:t>
      </w:r>
      <w:r>
        <w:rPr>
          <w:strike/>
        </w:rPr>
        <w:t xml:space="preserve">state</w:t>
      </w:r>
      <w:r>
        <w:t>))</w:t>
      </w:r>
      <w:r>
        <w:rPr/>
        <w:t xml:space="preserve"> </w:t>
      </w:r>
      <w:r>
        <w:rPr>
          <w:u w:val="single"/>
        </w:rPr>
        <w:t xml:space="preserve">local</w:t>
      </w:r>
      <w:r>
        <w:rPr/>
        <w:t xml:space="preserv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b/>
          <w:i/>
          <w:u w:val="single"/>
        </w:rPr>
        <w:t xml:space="preserve">(11)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Puget Sound capital construction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and capital vessel replacement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$3,300,000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$95,518,000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$7,782,000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b/>
          <w:i/>
          <w:u w:val="single"/>
        </w:rPr>
        <w:t xml:space="preserve">(17)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$35,607,000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$24,600,000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$77,469,000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$340,953,000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w:t>
      </w:r>
      <w:r>
        <w:t>((</w:t>
      </w:r>
      <w:r>
        <w:rPr>
          <w:strike/>
        </w:rPr>
        <w:t xml:space="preserve">East-West Corridor Overpass and Bridge (L2000067);</w:t>
      </w:r>
    </w:p>
    <w:p>
      <w:pPr>
        <w:spacing w:before="0" w:after="0" w:line="408" w:lineRule="exact"/>
        <w:ind w:left="0" w:right="0" w:firstLine="576"/>
        <w:jc w:val="left"/>
      </w:pPr>
      <w:r>
        <w:rPr>
          <w:strike/>
        </w:rPr>
        <w:t xml:space="preserve">(ii) 41st Street Rucker Avenue Freight Corridor Phase 2 (L2000134);</w:t>
      </w:r>
    </w:p>
    <w:p>
      <w:pPr>
        <w:spacing w:before="0" w:after="0" w:line="408" w:lineRule="exact"/>
        <w:ind w:left="0" w:right="0" w:firstLine="576"/>
        <w:jc w:val="left"/>
      </w:pPr>
      <w:r>
        <w:rPr>
          <w:strike/>
        </w:rPr>
        <w:t xml:space="preserve">(iii) Mottman Rd Pedestrian &amp; Street Improvements (L1000089);</w:t>
      </w:r>
    </w:p>
    <w:p>
      <w:pPr>
        <w:spacing w:before="0" w:after="0" w:line="408" w:lineRule="exact"/>
        <w:ind w:left="0" w:right="0" w:firstLine="576"/>
        <w:jc w:val="left"/>
      </w:pPr>
      <w:r>
        <w:rPr>
          <w:strike/>
        </w:rPr>
        <w:t xml:space="preserve">(iv)</w:t>
      </w:r>
      <w:r>
        <w:t>))</w:t>
      </w:r>
      <w:r>
        <w:rPr/>
        <w:t xml:space="preserve"> I-5/Port of Tacoma Road Interchange (L1000087);</w:t>
      </w:r>
    </w:p>
    <w:p>
      <w:pPr>
        <w:spacing w:before="0" w:after="0" w:line="408" w:lineRule="exact"/>
        <w:ind w:left="0" w:right="0" w:firstLine="576"/>
        <w:jc w:val="left"/>
      </w:pPr>
      <w:r>
        <w:t>((</w:t>
      </w:r>
      <w:r>
        <w:rPr>
          <w:strike/>
        </w:rPr>
        <w:t xml:space="preserve">(v) Complete SR 522 Improvements-Kenmore (T10600R);</w:t>
      </w:r>
    </w:p>
    <w:p>
      <w:pPr>
        <w:spacing w:before="0" w:after="0" w:line="408" w:lineRule="exact"/>
        <w:ind w:left="0" w:right="0" w:firstLine="576"/>
        <w:jc w:val="left"/>
      </w:pPr>
      <w:r>
        <w:rPr>
          <w:strike/>
        </w:rPr>
        <w:t xml:space="preserve">(vi)</w:t>
      </w:r>
      <w:r>
        <w:t>))</w:t>
      </w:r>
      <w:r>
        <w:rPr/>
        <w:t xml:space="preserve"> </w:t>
      </w:r>
      <w:r>
        <w:rPr>
          <w:u w:val="single"/>
        </w:rPr>
        <w:t xml:space="preserve">(ii)</w:t>
      </w:r>
      <w:r>
        <w:rPr/>
        <w:t xml:space="preserve"> SR 99 Revitalization in Edmonds (NEDMOND); or</w:t>
      </w:r>
    </w:p>
    <w:p>
      <w:pPr>
        <w:spacing w:before="0" w:after="0" w:line="408" w:lineRule="exact"/>
        <w:ind w:left="0" w:right="0" w:firstLine="576"/>
        <w:jc w:val="left"/>
      </w:pPr>
      <w:r>
        <w:t>((</w:t>
      </w:r>
      <w:r>
        <w:rPr>
          <w:strike/>
        </w:rPr>
        <w:t xml:space="preserve">(vii)</w:t>
      </w:r>
      <w:r>
        <w:t>))</w:t>
      </w:r>
      <w:r>
        <w:rPr/>
        <w:t xml:space="preserve"> </w:t>
      </w:r>
      <w:r>
        <w:rPr>
          <w:u w:val="single"/>
        </w:rPr>
        <w:t xml:space="preserve">(iii)</w:t>
      </w:r>
      <w:r>
        <w:rPr/>
        <w:t xml:space="preserve">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w:t>
      </w:r>
      <w:r>
        <w:t>((</w:t>
      </w:r>
      <w:r>
        <w:rPr>
          <w:strike/>
        </w:rPr>
        <w:t xml:space="preserve">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r>
        <w:t>))</w:t>
      </w:r>
      <w:r>
        <w:rPr/>
        <w:t xml:space="preserve"> </w:t>
      </w:r>
      <w:r>
        <w:rPr>
          <w:u w:val="single"/>
        </w:rPr>
        <w:t xml:space="preserve">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b/>
          <w:i/>
          <w:u w:val="single"/>
        </w:rPr>
        <w:t xml:space="preserve">(26) It is the intent of the legislature that no capital projects will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Connecting Washington account</w:t>
      </w:r>
      <w:r>
        <w:rPr>
          <w:rFonts w:ascii="Times New Roman" w:hAnsi="Times New Roman"/>
          <w:u w:val="single"/>
        </w:rPr>
        <w:t xml:space="preserve">—</w:t>
      </w:r>
      <w:r>
        <w:rPr>
          <w:u w:val="single"/>
        </w:rPr>
        <w:t xml:space="preserve">state and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$1,407,000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$1,378,835,000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$25,077,000</w:t>
      </w:r>
      <w:r>
        <w:t>))</w:t>
      </w:r>
    </w:p>
    <w:p>
      <w:pPr>
        <w:spacing w:before="0" w:after="0" w:line="408" w:lineRule="exact"/>
        <w:ind w:left="0" w:right="0" w:firstLine="0"/>
        <w:jc w:val="left"/>
        <w:tabs>
          <w:tab w:val="right" w:leader="none" w:pos="9936"/>
        </w:tabs>
      </w:pPr>
      <w:r>
        <w:tab/>
      </w:r>
      <w:r>
        <w:rPr>
          <w:u w:val="single"/>
        </w:rPr>
        <w:t xml:space="preserve">$25,078,000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$31,253,000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$1,543,461,000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$8,070,000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$1,732,000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(8)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(9)</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Freight</w:t>
      </w:r>
    </w:p>
    <w:p>
      <w:pPr>
        <w:spacing w:before="0" w:after="0" w:line="408" w:lineRule="exact"/>
        <w:ind w:left="0" w:right="0" w:firstLine="0"/>
        <w:jc w:val="left"/>
        <w:tabs>
          <w:tab w:val="right" w:leader="dot" w:pos="9936"/>
        </w:tabs>
      </w:pPr>
      <w:r>
        <w:rPr>
          <w:strike/>
        </w:rPr>
        <w:t xml:space="preserve">Mobility Multimodal Account</w:t>
      </w:r>
      <w:r>
        <w:rPr>
          <w:rFonts w:ascii="Times New Roman" w:hAnsi="Times New Roman"/>
          <w:strike/>
        </w:rPr>
        <w:t xml:space="preserve">—</w:t>
      </w:r>
      <w:r>
        <w:rPr>
          <w:strike/>
        </w:rPr>
        <w:t xml:space="preserve">State</w:t>
      </w:r>
      <w:r>
        <w:tab/>
      </w:r>
      <w:r>
        <w:rPr>
          <w:strike/>
        </w:rPr>
        <w:t xml:space="preserve">$8,511,000</w:t>
      </w:r>
      <w:r>
        <w:t>))</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(30)</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(31) 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Multimodal</w:t>
      </w:r>
      <w:r>
        <w:rPr>
          <w:u w:val="single"/>
        </w:rPr>
        <w:t xml:space="preserve">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$7,296,000</w:t>
      </w:r>
    </w:p>
    <w:p>
      <w:pPr>
        <w:spacing w:before="0" w:after="0" w:line="408" w:lineRule="exact"/>
        <w:ind w:left="0" w:right="0" w:firstLine="576"/>
        <w:jc w:val="left"/>
        <w:tabs>
          <w:tab w:val="right" w:leader="dot" w:pos="9936"/>
        </w:tabs>
      </w:pPr>
      <w:pPr>
        <w:tabs>
          <w:tab w:val="right" w:leader="dot" w:pos="9360"/>
        </w:tabs>
      </w:pPr>
      <w:r>
        <w:rPr>
          <w:u w:val="single"/>
        </w:rPr>
        <w:t xml:space="preserve">(32)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2013 c 104 s 4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However, during the 2019-2021 fiscal biennium, the legislature may direct the state treasurer to make transfers of moneys in the freight mobility multimodal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w:t>
      </w:r>
      <w:r>
        <w:t>((</w:t>
      </w:r>
      <w:r>
        <w:rPr>
          <w:strike/>
        </w:rPr>
        <w:t xml:space="preserve">July 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2019 c 416 s 707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w:t>
      </w:r>
      <w:r>
        <w:t>((</w:t>
      </w:r>
      <w:r>
        <w:rPr>
          <w:strike/>
        </w:rPr>
        <w:t xml:space="preserve">and</w:t>
      </w:r>
      <w:r>
        <w:t>))</w:t>
      </w:r>
      <w:r>
        <w:rPr>
          <w:u w:val="single"/>
        </w:rPr>
        <w:t xml:space="preserve">,</w:t>
      </w:r>
      <w:r>
        <w:rPr/>
        <w:t xml:space="preserve"> the motor vehicle fund</w:t>
      </w:r>
      <w:r>
        <w:rPr>
          <w:u w:val="single"/>
        </w:rPr>
        <w:t xml:space="preserve">, and the capital vessel replacement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11, 2020.</w:t>
      </w:r>
    </w:p>
    <w:p>
      <w:pPr>
        <w:spacing w:before="0" w:after="0" w:line="408" w:lineRule="exact"/>
        <w:ind w:left="0" w:right="0" w:firstLine="576"/>
        <w:jc w:val="left"/>
      </w:pPr>
      <w:r>
        <w:rPr/>
        <w:t xml:space="preserve">Approved by the Governor March 31, 2020, with the exception of certain items that were vetoed.</w:t>
      </w:r>
    </w:p>
    <w:p>
      <w:pPr>
        <w:spacing w:before="0" w:after="0" w:line="408" w:lineRule="exact"/>
        <w:ind w:left="0" w:right="0" w:firstLine="576"/>
        <w:jc w:val="left"/>
      </w:pPr>
      <w:r>
        <w:rPr/>
        <w:t xml:space="preserve">Filed in Office of Secretary of State March 31,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220(16); 301(3); 302, page 70, lines 33-37 and page 71, lines 1-2; 303(2); 305(35); 307(2); 308(11); 309(17); 310(26); 207(15); 208(35); 208(22); 208(23); 208(24); 208(25); and 208(27), Engrossed Substitute House Bill No. 2322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220(16), page 60, Department of Transportation, Public Transportation, Program V;</w:t>
      </w:r>
    </w:p>
    <w:p>
      <w:pPr>
        <w:spacing w:before="120" w:after="0" w:line="408" w:lineRule="exact"/>
        <w:ind w:left="0" w:right="0" w:firstLine="0"/>
        <w:jc w:val="left"/>
      </w:pPr>
      <w:r>
        <w:rPr>
          <w:b/>
        </w:rPr>
        <w:t xml:space="preserve">Section 301(3), page 70, Freight Mobility Strategic Investment Board;</w:t>
      </w:r>
    </w:p>
    <w:p>
      <w:pPr>
        <w:spacing w:before="120" w:after="0" w:line="408" w:lineRule="exact"/>
        <w:ind w:left="0" w:right="0" w:firstLine="0"/>
        <w:jc w:val="left"/>
      </w:pPr>
      <w:r>
        <w:rPr>
          <w:b/>
        </w:rPr>
        <w:t xml:space="preserve">Section 302, page 70, lines 33-37, and page 71, lines 1-2, County Road Administration Board;</w:t>
      </w:r>
    </w:p>
    <w:p>
      <w:pPr>
        <w:spacing w:before="120" w:after="0" w:line="408" w:lineRule="exact"/>
        <w:ind w:left="0" w:right="0" w:firstLine="0"/>
        <w:jc w:val="left"/>
      </w:pPr>
      <w:r>
        <w:rPr>
          <w:b/>
        </w:rPr>
        <w:t xml:space="preserve">Section 303(2), page 71, Transportation Improvement Board;</w:t>
      </w:r>
    </w:p>
    <w:p>
      <w:pPr>
        <w:spacing w:before="120" w:after="0" w:line="408" w:lineRule="exact"/>
        <w:ind w:left="0" w:right="0" w:firstLine="0"/>
        <w:jc w:val="left"/>
      </w:pPr>
      <w:r>
        <w:rPr>
          <w:b/>
        </w:rPr>
        <w:t xml:space="preserve">Section 305(35), page 86, Department of Transportation, Improvements, Program I;</w:t>
      </w:r>
    </w:p>
    <w:p>
      <w:pPr>
        <w:spacing w:before="120" w:after="0" w:line="408" w:lineRule="exact"/>
        <w:ind w:left="0" w:right="0" w:firstLine="0"/>
        <w:jc w:val="left"/>
      </w:pPr>
      <w:r>
        <w:rPr>
          <w:b/>
        </w:rPr>
        <w:t xml:space="preserve">Section 307(2), page 91, Department of Transportation, Traffic Operations, Program Q;</w:t>
      </w:r>
    </w:p>
    <w:p>
      <w:pPr>
        <w:spacing w:before="120" w:after="0" w:line="408" w:lineRule="exact"/>
        <w:ind w:left="0" w:right="0" w:firstLine="0"/>
        <w:jc w:val="left"/>
      </w:pPr>
      <w:r>
        <w:rPr>
          <w:b/>
        </w:rPr>
        <w:t xml:space="preserve">Section 308(11), page 94, Department of Transportation, Washington State Ferries, Program W;</w:t>
      </w:r>
    </w:p>
    <w:p>
      <w:pPr>
        <w:spacing w:before="120" w:after="0" w:line="408" w:lineRule="exact"/>
        <w:ind w:left="0" w:right="0" w:firstLine="0"/>
        <w:jc w:val="left"/>
      </w:pPr>
      <w:r>
        <w:rPr>
          <w:b/>
        </w:rPr>
        <w:t xml:space="preserve">Section 309(17), page 99, Department of Transportation, Rail, Program Y; and</w:t>
      </w:r>
    </w:p>
    <w:p>
      <w:pPr>
        <w:spacing w:before="120" w:after="0" w:line="408" w:lineRule="exact"/>
        <w:ind w:left="0" w:right="0" w:firstLine="0"/>
        <w:jc w:val="left"/>
      </w:pPr>
      <w:r>
        <w:rPr>
          <w:b/>
        </w:rPr>
        <w:t xml:space="preserve">Section 310(26), page 107, Department of Transportation, Local Programs, Program Z</w:t>
      </w:r>
    </w:p>
    <w:p>
      <w:pPr>
        <w:spacing w:before="120" w:after="0" w:line="408" w:lineRule="exact"/>
        <w:ind w:left="0" w:right="0" w:firstLine="0"/>
        <w:jc w:val="left"/>
      </w:pPr>
      <w:r>
        <w:rPr/>
        <w:t xml:space="preserve">These sections include language declaring the Legislature's intent that the projects in these sections should not be eliminated or substantially delayed due to revenue reductions taken in the budget as a short-term solution to balance the budget. In light of the economic downturn due to the COVID-19 pandemic, it may be necessary to delay or eliminate projects. For this reason, I have vetoed Sections 220(16); 301(3); 302, page 70, lines 33-37, and page 71, lines 1-2; 303(2); 305(35); 307(2); 308(11); 309(17); and 310(26).</w:t>
      </w:r>
    </w:p>
    <w:p>
      <w:pPr>
        <w:spacing w:before="120" w:after="0" w:line="408" w:lineRule="exact"/>
        <w:ind w:left="0" w:right="0" w:firstLine="0"/>
        <w:jc w:val="left"/>
      </w:pPr>
      <w:r>
        <w:rPr>
          <w:b/>
        </w:rPr>
        <w:t xml:space="preserve">Section 207(15), pages 21-22, Washington State Patrol, Agreement for Utility Connection and Reimbursement of Water Extension Expenses</w:t>
      </w:r>
    </w:p>
    <w:p>
      <w:pPr>
        <w:spacing w:before="120" w:after="0" w:line="408" w:lineRule="exact"/>
        <w:ind w:left="0" w:right="0" w:firstLine="0"/>
        <w:jc w:val="left"/>
      </w:pPr>
      <w:r>
        <w:rPr/>
        <w:t xml:space="preserve">This section requires the Washington State Patrol to terminate an agreement with the city of Shelton that requires latecomers to reimburse the Washington State Patrol if they connect to water and sewer infrastructure paid for with gas tax funds. Under the 18th Amendment to the state Constitution, infrastructure funded with gas taxes cannot be used by any entity for non-highway purposes unless the gas tax fund is reimbursed. Canceling the agreement would create a risk of unconstitutional use of the infrastructure without reimbursement. For this reason, I have vetoed Section 207(15).</w:t>
      </w:r>
    </w:p>
    <w:p>
      <w:pPr>
        <w:spacing w:before="120" w:after="0" w:line="408" w:lineRule="exact"/>
        <w:ind w:left="0" w:right="0" w:firstLine="0"/>
        <w:jc w:val="left"/>
      </w:pPr>
      <w:r>
        <w:rPr>
          <w:b/>
        </w:rPr>
        <w:t xml:space="preserve">Section 208(35), page 30, Department of Licensing, Office Relocations</w:t>
      </w:r>
    </w:p>
    <w:p>
      <w:pPr>
        <w:spacing w:before="120" w:after="0" w:line="408" w:lineRule="exact"/>
        <w:ind w:left="0" w:right="0" w:firstLine="0"/>
        <w:jc w:val="left"/>
      </w:pPr>
      <w:r>
        <w:rPr/>
        <w:t xml:space="preserve">This section directs the Department of Licensing to relocate or finish relocating the Lacey, Tacoma and Bellevue-Redmond licensing services offices, and to finish emergency repairs at the Vancouver office. Not enough funding was provided in the budget to complete all of these office moves and repairs to the Vancouver office. I am directing the department to initiate the office moves with the funding provided and seek emergency capital funds for the Vancouver office repairs. For this reason, I have vetoed Section 208(35).</w:t>
      </w:r>
    </w:p>
    <w:p>
      <w:pPr>
        <w:spacing w:before="120" w:after="0" w:line="408" w:lineRule="exact"/>
        <w:ind w:left="0" w:right="0" w:firstLine="0"/>
        <w:jc w:val="left"/>
      </w:pPr>
      <w:r>
        <w:rPr/>
        <w:t xml:space="preserve">I have vetoed the following sections related to bills that did not pass the Legislature, resulting in the lapse of funding. My veto of these sections will serve to clean up these unnecessary sections of the bill.</w:t>
      </w:r>
    </w:p>
    <w:p>
      <w:pPr>
        <w:spacing w:before="120" w:after="0" w:line="408" w:lineRule="exact"/>
        <w:ind w:left="0" w:right="0" w:firstLine="0"/>
        <w:jc w:val="left"/>
      </w:pPr>
      <w:r>
        <w:rPr/>
        <w:t xml:space="preserve">Section 208(22), page 28, Department of Licensing, SHB 1255, Patches Pal Special License Plate</w:t>
      </w:r>
    </w:p>
    <w:p>
      <w:pPr>
        <w:spacing w:before="120" w:after="0" w:line="408" w:lineRule="exact"/>
        <w:ind w:left="0" w:right="0" w:firstLine="0"/>
        <w:jc w:val="left"/>
      </w:pPr>
      <w:r>
        <w:rPr/>
        <w:t xml:space="preserve">Section 208(23), page 28, Department of Licensing, E2SHB 2050, Washington Wine Special License Plate</w:t>
      </w:r>
    </w:p>
    <w:p>
      <w:pPr>
        <w:spacing w:before="120" w:after="0" w:line="408" w:lineRule="exact"/>
        <w:ind w:left="0" w:right="0" w:firstLine="0"/>
        <w:jc w:val="left"/>
      </w:pPr>
      <w:r>
        <w:rPr/>
        <w:t xml:space="preserve">Section 208(24), page 28, Department of Licensing, ESHB 2085, Mt. St. Helens Special License Plate</w:t>
      </w:r>
    </w:p>
    <w:p>
      <w:pPr>
        <w:spacing w:before="120" w:after="0" w:line="408" w:lineRule="exact"/>
        <w:ind w:left="0" w:right="0" w:firstLine="0"/>
        <w:jc w:val="left"/>
      </w:pPr>
      <w:r>
        <w:rPr/>
        <w:t xml:space="preserve">Section 208(25), page 28, Department of Licensing, SHB 2187, Women Veterans Special License Plate</w:t>
      </w:r>
    </w:p>
    <w:p>
      <w:pPr>
        <w:spacing w:before="120" w:after="0" w:line="408" w:lineRule="exact"/>
        <w:ind w:left="0" w:right="0" w:firstLine="0"/>
        <w:jc w:val="left"/>
      </w:pPr>
      <w:r>
        <w:rPr/>
        <w:t xml:space="preserve">Section 208(27), page 29, Department of Licensing, SHB 2353, Fire Trailer Vehicle Registration License Plate Registration License Plate</w:t>
      </w:r>
    </w:p>
    <w:p>
      <w:pPr>
        <w:spacing w:before="120" w:after="0" w:line="408" w:lineRule="exact"/>
        <w:ind w:left="0" w:right="0" w:firstLine="0"/>
        <w:jc w:val="left"/>
      </w:pPr>
      <w:r>
        <w:rPr/>
        <w:t xml:space="preserve">For these reasons I have vetoed Sections 220(16); 301(3); 302, page 70, lines 33-37 and page 71, lines 1-2; 303(2); 305(35); 307(2); 308(11); 309(17); 310(26); 207(15); 208(35); 208(22); 208(23); 208(24); 208(25); and 208(27) of Engrossed Substitute House Bill No. 2322.</w:t>
      </w:r>
    </w:p>
    <w:p>
      <w:pPr>
        <w:spacing w:before="120" w:after="0" w:line="408" w:lineRule="exact"/>
        <w:ind w:left="0" w:right="0" w:firstLine="0"/>
        <w:jc w:val="left"/>
      </w:pPr>
      <w:r>
        <w:rPr/>
        <w:t xml:space="preserve">With the exception of Sections 220(16); 301(3); 302, page 70, lines 33-37 and page 71, lines 1-2; 303(2); 305(35); 307(2); 308(11); 309(17); 310(26); 207(15); 208(35); 208(22); 208(23); 208(24); 208(25); and 208(27), Engrossed Substitute House Bill No. 2322 is approved."</w:t>
      </w:r>
    </w:p>
    <w:sectPr>
      <w:pgNumType w:start="1"/>
      <w:footerReference xmlns:r="http://schemas.openxmlformats.org/officeDocument/2006/relationships" r:id="Rfd0a6cd0028647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8ec8a52b3495b" /><Relationship Type="http://schemas.openxmlformats.org/officeDocument/2006/relationships/footer" Target="/word/footer1.xml" Id="Rfd0a6cd0028647c5" /></Relationships>
</file>