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957cbfb7e42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2486</w:t>
      </w:r>
    </w:p>
    <w:p>
      <w:pPr>
        <w:jc w:val="center"/>
        <w:spacing w:before="480" w:after="0" w:line="240"/>
      </w:pPr>
      <w:r>
        <w:t xml:space="preserve">Chapter </w:t>
      </w:r>
      <w:r>
        <w:rPr/>
        <w:t xml:space="preserve">341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ELECTRIC MARINE BATTERY INCENTIVE--EXTENSION</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Lekanoff, Fitzgibbon, Leavitt, Doglio, Ramel, and Hudgins; by request of Governor Inslee)</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electric marine battery incentive; amending RCW 82.08.996 and 82.12.996; amending 2019 c 287 s 20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996</w:t>
      </w:r>
      <w:r>
        <w:rPr/>
        <w:t xml:space="preserve"> and 2019 c 287 s 21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r>
        <w:t>((</w:t>
      </w:r>
      <w:r>
        <w:rPr>
          <w:strike/>
        </w:rPr>
        <w:t xml:space="preserve">.</w:t>
      </w:r>
      <w:r>
        <w:t>))</w:t>
      </w:r>
      <w:r>
        <w:rPr>
          <w:u w:val="single"/>
        </w:rPr>
        <w:t xml:space="preserve">;</w:t>
      </w:r>
    </w:p>
    <w:p>
      <w:pPr>
        <w:spacing w:before="0" w:after="0" w:line="408" w:lineRule="exact"/>
        <w:ind w:left="0" w:right="0" w:firstLine="576"/>
        <w:jc w:val="left"/>
      </w:pPr>
      <w:r>
        <w:rPr/>
        <w:t xml:space="preserve">(b) The sale of new vessels equipped with propulsion systems that qualify under (a)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(c)(i) The sale of batteries and battery packs used to exclusively power electric marine propulsion systems or hybrid electric marine propulsion systems, if such systems operate with a continuous power greater than fifteen kilowatts;</w:t>
      </w:r>
    </w:p>
    <w:p>
      <w:pPr>
        <w:spacing w:before="0" w:after="0" w:line="408" w:lineRule="exact"/>
        <w:ind w:left="0" w:right="0" w:firstLine="576"/>
        <w:jc w:val="left"/>
      </w:pPr>
      <w:r>
        <w:rPr>
          <w:u w:val="single"/>
        </w:rPr>
        <w:t xml:space="preserve">(ii) The sale of or charge made for labor and services rendered in respect to installing, repairing, altering, or improving batteries or battery packs that qualify under (c)(i) of this subsection;</w:t>
      </w:r>
    </w:p>
    <w:p>
      <w:pPr>
        <w:spacing w:before="0" w:after="0" w:line="408" w:lineRule="exact"/>
        <w:ind w:left="0" w:right="0" w:firstLine="576"/>
        <w:jc w:val="left"/>
      </w:pPr>
      <w:r>
        <w:rPr>
          <w:u w:val="single"/>
        </w:rPr>
        <w:t xml:space="preserve">(d)(i) The sale of new shoreside batteries purchased and installed for the purpose of reducing grid demand when charging electric and hybrid vessels;</w:t>
      </w:r>
    </w:p>
    <w:p>
      <w:pPr>
        <w:spacing w:before="0" w:after="0" w:line="408" w:lineRule="exact"/>
        <w:ind w:left="0" w:right="0" w:firstLine="576"/>
        <w:jc w:val="left"/>
      </w:pPr>
      <w:r>
        <w:rPr>
          <w:u w:val="single"/>
        </w:rPr>
        <w:t xml:space="preserve">(ii) The sale of or charge made for labor and services rendered in respect to installing, repairing, altering, or improving shoreside batteries;</w:t>
      </w:r>
    </w:p>
    <w:p>
      <w:pPr>
        <w:spacing w:before="0" w:after="0" w:line="408" w:lineRule="exact"/>
        <w:ind w:left="0" w:right="0" w:firstLine="576"/>
        <w:jc w:val="left"/>
      </w:pPr>
      <w:r>
        <w:rPr>
          <w:u w:val="single"/>
        </w:rPr>
        <w:t xml:space="preserve">(iii) The sale of or charge made for labor and services rendered in respect to installing, constructing, repairing, or improving shoreside batteries infrastructure; and</w:t>
      </w:r>
    </w:p>
    <w:p>
      <w:pPr>
        <w:spacing w:before="0" w:after="0" w:line="408" w:lineRule="exact"/>
        <w:ind w:left="0" w:right="0" w:firstLine="576"/>
        <w:jc w:val="left"/>
      </w:pPr>
      <w:r>
        <w:rPr>
          <w:u w:val="single"/>
        </w:rPr>
        <w:t xml:space="preserve">(iv) The sale of tangible personal property that will become a component of shoreside batteries infrastructure.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For the purposes of this section:</w:t>
      </w:r>
    </w:p>
    <w:p>
      <w:pPr>
        <w:spacing w:before="0" w:after="0" w:line="408" w:lineRule="exact"/>
        <w:ind w:left="0" w:right="0" w:firstLine="576"/>
        <w:jc w:val="left"/>
      </w:pPr>
      <w:r>
        <w:rPr/>
        <w:t xml:space="preserve">(a) </w:t>
      </w:r>
      <w:r>
        <w:rPr>
          <w:u w:val="single"/>
        </w:rPr>
        <w:t xml:space="preserve">"Battery" means a secondary battery or storage cell that can be charged, discharged into a load, and recharged many times; and includes one of several different combinations of electrode materials and electrolytes;</w:t>
      </w:r>
    </w:p>
    <w:p>
      <w:pPr>
        <w:spacing w:before="0" w:after="0" w:line="408" w:lineRule="exact"/>
        <w:ind w:left="0" w:right="0" w:firstLine="576"/>
        <w:jc w:val="left"/>
      </w:pPr>
      <w:r>
        <w:rPr>
          <w:u w:val="single"/>
        </w:rPr>
        <w:t xml:space="preserve">(b) "Battery pack" means a group of any number of secondary or rechargeable batteries within a casing and used as a power source for battery-powered electric marine propulsion systems or hybrid electric marine propulsion systems;</w:t>
      </w:r>
    </w:p>
    <w:p>
      <w:pPr>
        <w:spacing w:before="0" w:after="0" w:line="408" w:lineRule="exact"/>
        <w:ind w:left="0" w:right="0" w:firstLine="576"/>
        <w:jc w:val="left"/>
      </w:pPr>
      <w:r>
        <w:rPr>
          <w:u w:val="single"/>
        </w:rPr>
        <w:t xml:space="preserve">(c)</w:t>
      </w:r>
      <w:r>
        <w:rPr/>
        <w:t xml:space="preserve">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(d) "Hybrid electric marine propulsion system" means a propulsion system that includes two or more sources of propulsion in one design, one of which must be electric;</w:t>
      </w:r>
    </w:p>
    <w:p>
      <w:pPr>
        <w:spacing w:before="0" w:after="0" w:line="408" w:lineRule="exact"/>
        <w:ind w:left="0" w:right="0" w:firstLine="576"/>
        <w:jc w:val="left"/>
      </w:pPr>
      <w:r>
        <w:rPr>
          <w:u w:val="single"/>
        </w:rPr>
        <w:t xml:space="preserve">(e) "Shoreside batteries" means batteries installed at a dock or similar location to provide an electric charge to a vessel powered by an electric marine propulsion system;</w:t>
      </w:r>
    </w:p>
    <w:p>
      <w:pPr>
        <w:spacing w:before="0" w:after="0" w:line="408" w:lineRule="exact"/>
        <w:ind w:left="0" w:right="0" w:firstLine="576"/>
        <w:jc w:val="left"/>
      </w:pPr>
      <w:r>
        <w:rPr>
          <w:u w:val="single"/>
        </w:rPr>
        <w:t xml:space="preserve">(f) "Shoreside batteries infrastructure" means the shoreside battery bank, charging apparatus, and emergency services generator; and</w:t>
      </w:r>
    </w:p>
    <w:p>
      <w:pPr>
        <w:spacing w:before="0" w:after="0" w:line="408" w:lineRule="exact"/>
        <w:ind w:left="0" w:right="0" w:firstLine="576"/>
        <w:jc w:val="left"/>
      </w:pPr>
      <w:r>
        <w:rPr>
          <w:u w:val="single"/>
        </w:rPr>
        <w:t xml:space="preserve">(g)</w:t>
      </w:r>
      <w:r>
        <w:rPr/>
        <w:t xml:space="preserve"> "Vessel" includes every watercraft, other than a seaplane, used or capable of being used as a means of transportation on the water.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996</w:t>
      </w:r>
      <w:r>
        <w:rPr/>
        <w:t xml:space="preserve"> and 2019 c 287 s 22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w:t>
      </w:r>
      <w:r>
        <w:t>((</w:t>
      </w:r>
      <w:r>
        <w:rPr>
          <w:strike/>
        </w:rPr>
        <w:t xml:space="preserve">and</w:t>
      </w:r>
      <w:r>
        <w:t>))</w:t>
      </w:r>
    </w:p>
    <w:p>
      <w:pPr>
        <w:spacing w:before="0" w:after="0" w:line="408" w:lineRule="exact"/>
        <w:ind w:left="0" w:right="0" w:firstLine="576"/>
        <w:jc w:val="left"/>
      </w:pPr>
      <w:r>
        <w:rPr/>
        <w:t xml:space="preserve">(b) New vessels equipped with propulsion systems that qualify under (a) of this subsection</w:t>
      </w:r>
      <w:r>
        <w:rPr>
          <w:u w:val="single"/>
        </w:rPr>
        <w:t xml:space="preserve">;</w:t>
      </w:r>
    </w:p>
    <w:p>
      <w:pPr>
        <w:spacing w:before="0" w:after="0" w:line="408" w:lineRule="exact"/>
        <w:ind w:left="0" w:right="0" w:firstLine="576"/>
        <w:jc w:val="left"/>
      </w:pPr>
      <w:r>
        <w:rPr>
          <w:u w:val="single"/>
        </w:rPr>
        <w:t xml:space="preserve">(c)(i) Batteries and battery packs used to exclusively power electric marine propulsion systems or hybrid electric marine propulsion systems, if such systems operate with a continuous power greater than fifteen kilowatts;</w:t>
      </w:r>
    </w:p>
    <w:p>
      <w:pPr>
        <w:spacing w:before="0" w:after="0" w:line="408" w:lineRule="exact"/>
        <w:ind w:left="0" w:right="0" w:firstLine="576"/>
        <w:jc w:val="left"/>
      </w:pPr>
      <w:r>
        <w:rPr>
          <w:u w:val="single"/>
        </w:rPr>
        <w:t xml:space="preserve">(ii) Labor and services rendered in respect to installing, repairing, altering, or improving batteries or battery packs that qualify under (c)(i) of this subsection; and</w:t>
      </w:r>
    </w:p>
    <w:p>
      <w:pPr>
        <w:spacing w:before="0" w:after="0" w:line="408" w:lineRule="exact"/>
        <w:ind w:left="0" w:right="0" w:firstLine="576"/>
        <w:jc w:val="left"/>
      </w:pPr>
      <w:r>
        <w:rPr>
          <w:u w:val="single"/>
        </w:rPr>
        <w:t xml:space="preserve">(d)(i) New shoreside batteries purchased and installed for the purpose of reducing grid demand when charging electric and hybrid vessels;</w:t>
      </w:r>
    </w:p>
    <w:p>
      <w:pPr>
        <w:spacing w:before="0" w:after="0" w:line="408" w:lineRule="exact"/>
        <w:ind w:left="0" w:right="0" w:firstLine="576"/>
        <w:jc w:val="left"/>
      </w:pPr>
      <w:r>
        <w:rPr>
          <w:u w:val="single"/>
        </w:rPr>
        <w:t xml:space="preserve">(ii) Labor and services rendered in respect to installing, altering, or improving shoreside batteries; and</w:t>
      </w:r>
    </w:p>
    <w:p>
      <w:pPr>
        <w:spacing w:before="0" w:after="0" w:line="408" w:lineRule="exact"/>
        <w:ind w:left="0" w:right="0" w:firstLine="576"/>
        <w:jc w:val="left"/>
      </w:pPr>
      <w:r>
        <w:rPr>
          <w:u w:val="single"/>
        </w:rPr>
        <w:t xml:space="preserve">(iii) Tangible personal property that will become a component of shoreside batteries infrastructure</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 For the purposes of this section, "battery-powered electric marine propulsion system" and "vessel" have the same meanings as provided in section 22 of this act</w:t>
      </w:r>
      <w:r>
        <w:t>))</w:t>
      </w:r>
      <w:r>
        <w:rPr/>
        <w:t xml:space="preserve"> </w:t>
      </w:r>
      <w:r>
        <w:rPr>
          <w:u w:val="single"/>
        </w:rPr>
        <w:t xml:space="preserve">The definitions in RCW 82.08.996 apply to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287 s 20</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preferences contained in </w:t>
      </w:r>
      <w:r>
        <w:rPr>
          <w:u w:val="single"/>
        </w:rPr>
        <w:t xml:space="preserve">sections 1 and 2, chapter . . ., Laws of 2020 (sections 1 and 2 of this act) and</w:t>
      </w:r>
      <w:r>
        <w:rPr/>
        <w:t xml:space="preserve"> sections 21 and 22, chapter 287, Laws of 2019.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 </w:t>
      </w:r>
      <w:r>
        <w:rPr>
          <w:u w:val="single"/>
        </w:rPr>
        <w:t xml:space="preserve">and to create and retain jobs associated with electric marine battery manufacturing and the construction of new electric ferries in Washington</w:t>
      </w:r>
      <w:r>
        <w:rPr/>
        <w:t xml:space="preserve">.</w:t>
      </w:r>
    </w:p>
    <w:p>
      <w:pPr>
        <w:spacing w:before="0" w:after="0" w:line="408" w:lineRule="exact"/>
        <w:ind w:left="0" w:right="0" w:firstLine="576"/>
        <w:jc w:val="left"/>
      </w:pPr>
      <w:r>
        <w:rPr/>
        <w:t xml:space="preserve">(3) To measure the effectiveness of the tax preferences in </w:t>
      </w:r>
      <w:r>
        <w:rPr>
          <w:u w:val="single"/>
        </w:rPr>
        <w:t xml:space="preserve">sections 1 and 2, chapter . . ., Laws of 2020 (sections 1 and 2 of this act) and</w:t>
      </w:r>
      <w:r>
        <w:rPr/>
        <w:t xml:space="preserve"> sections 21 and 22, chapter 287, Laws of 2019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w:t>
      </w:r>
      <w:r>
        <w:rPr>
          <w:u w:val="single"/>
        </w:rPr>
        <w:t xml:space="preserve">If a review finds that jobs in Washington associated with electric marine battery manufacturing and the construction of new electric ferries using electric battery power are created and retained, then the legislature intends to extend the expiration date of these tax preferences.</w:t>
      </w:r>
    </w:p>
    <w:p>
      <w:pPr>
        <w:spacing w:before="0" w:after="0" w:line="408" w:lineRule="exact"/>
        <w:ind w:left="0" w:right="0" w:firstLine="576"/>
        <w:jc w:val="left"/>
      </w:pPr>
      <w:r>
        <w:rPr>
          <w:u w:val="single"/>
        </w:rPr>
        <w:t xml:space="preserve">(5)</w:t>
      </w:r>
      <w:r>
        <w:rPr/>
        <w:t xml:space="preserve"> In order to obtain the data necessary to perform the review</w:t>
      </w:r>
      <w:r>
        <w:rPr>
          <w:u w:val="single"/>
        </w:rPr>
        <w:t xml:space="preserve">s</w:t>
      </w:r>
      <w:r>
        <w:rPr/>
        <w:t xml:space="preserve"> in subsection</w:t>
      </w:r>
      <w:r>
        <w:rPr>
          <w:u w:val="single"/>
        </w:rPr>
        <w:t xml:space="preserve">s</w:t>
      </w:r>
      <w:r>
        <w:rPr/>
        <w:t xml:space="preserve"> (3) </w:t>
      </w:r>
      <w:r>
        <w:rPr>
          <w:u w:val="single"/>
        </w:rPr>
        <w:t xml:space="preserve">and (4)</w:t>
      </w:r>
      <w:r>
        <w:rPr/>
        <w:t xml:space="preserve">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0fb63bf2951e4e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586e3521164806" /><Relationship Type="http://schemas.openxmlformats.org/officeDocument/2006/relationships/footer" Target="/word/footer1.xml" Id="R0fb63bf2951e4e57" /></Relationships>
</file>