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badbc28fa4c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2571</w:t>
      </w:r>
    </w:p>
    <w:p>
      <w:pPr>
        <w:jc w:val="center"/>
        <w:spacing w:before="480" w:after="0" w:line="240"/>
      </w:pPr>
      <w:r>
        <w:t xml:space="preserve">Chapter </w:t>
      </w:r>
      <w:r>
        <w:rPr/>
        <w:t xml:space="preserve">38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FISH AND WILDLIFE VIOLATIONS--ENFORCEMENT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2571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Klippert, and Ormsby; by request of Department of Fish and Wildlife)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77.15.700,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700</w:t>
      </w:r>
      <w:r>
        <w:rPr/>
        <w:t xml:space="preserve"> and 2012 c 176 s 35 are each amended to read as follows:</w:t>
      </w:r>
    </w:p>
    <w:p>
      <w:pPr>
        <w:spacing w:before="0" w:after="0" w:line="408" w:lineRule="exact"/>
        <w:ind w:left="0" w:right="0" w:firstLine="576"/>
        <w:jc w:val="left"/>
      </w:pP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w:t>
      </w:r>
      <w:r>
        <w:t>((</w:t>
      </w:r>
      <w:r>
        <w:rPr>
          <w:strike/>
        </w:rPr>
        <w:t xml:space="preserve">may be</w:t>
      </w:r>
      <w:r>
        <w:t>))</w:t>
      </w:r>
      <w:r>
        <w:rPr/>
        <w:t xml:space="preserve"> </w:t>
      </w:r>
      <w:r>
        <w:rPr>
          <w:u w:val="single"/>
        </w:rPr>
        <w:t xml:space="preserve">is</w:t>
      </w:r>
      <w:r>
        <w:rPr/>
        <w:t xml:space="preserve">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WAC 220-56-116; WAC 220-56-315(11); or WAC 220-56-355 (1) through (4).</w:t>
      </w:r>
    </w:p>
    <w:p>
      <w:pPr>
        <w:spacing w:before="0" w:after="0" w:line="408" w:lineRule="exact"/>
        <w:ind w:left="0" w:right="0" w:firstLine="576"/>
        <w:jc w:val="left"/>
      </w:pPr>
      <w:r>
        <w:rPr/>
        <w:t xml:space="preserve">(b) The commission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d24b0af46744a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fc3b5d4bf9441a" /><Relationship Type="http://schemas.openxmlformats.org/officeDocument/2006/relationships/footer" Target="/word/footer1.xml" Id="R7d24b0af46744a86" /></Relationships>
</file>