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8b53944054d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2739</w:t>
      </w:r>
    </w:p>
    <w:p>
      <w:pPr>
        <w:jc w:val="center"/>
        <w:spacing w:before="480" w:after="0" w:line="240"/>
      </w:pPr>
      <w:r>
        <w:t xml:space="preserve">Chapter </w:t>
      </w:r>
      <w:r>
        <w:rPr/>
        <w:t xml:space="preserve">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SHARED LEAVE PROGRAM--VARIOUS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2, which becomes effective March 17,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2020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Kloba, Stonier, Appleton, Davis, and Duerr</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certain requirements of the shared leave program; amending RCW 41.04.655 and 41.04.665; adding a new section to chapter 41.04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r>
        <w:t>((</w:t>
      </w:r>
      <w:r>
        <w:rPr>
          <w:strike/>
        </w:rPr>
        <w:t xml:space="preserve">, for a period of up to sixteen weeks after the birth or placement</w:t>
      </w:r>
      <w:r>
        <w:t>))</w:t>
      </w:r>
      <w:r>
        <w:rPr/>
        <w:t xml:space="preserv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w:t>
      </w:r>
      <w:r>
        <w:t>((</w:t>
      </w:r>
      <w:r>
        <w:rPr>
          <w:strike/>
        </w:rPr>
        <w:t xml:space="preserve">The employee has diligently pursued and been found to be ineligible for benefits under chapter 51.32 RCW if he or she qualifies under (a)(i) of this subsection</w:t>
      </w:r>
      <w:r>
        <w:t>))</w:t>
      </w:r>
      <w:r>
        <w:rPr/>
        <w:t xml:space="preserve"> </w:t>
      </w:r>
      <w:r>
        <w:rPr>
          <w:u w:val="single"/>
        </w:rPr>
        <w:t xml:space="preserve">(i)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u w:val="single"/>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Parental leave received under RCW 41.04.665 must be used within the sixteen weeks immediately after birth or placement, except as provided in subsection (2) of this section.</w:t>
      </w:r>
    </w:p>
    <w:p>
      <w:pPr>
        <w:spacing w:before="0" w:after="0" w:line="408" w:lineRule="exact"/>
        <w:ind w:left="0" w:right="0" w:firstLine="576"/>
        <w:jc w:val="left"/>
      </w:pPr>
      <w:r>
        <w:rPr/>
        <w:t xml:space="preserve">(2) If a person receiving parental leave also receives leave due to a pregnancy disability, the parental leave may be taken in the sixteen weeks immediately after the pregnancy disability leave. However, parental leave may not be used more than one year after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March 17, 2020.</w:t>
      </w:r>
    </w:p>
    <w:p>
      <w:pPr>
        <w:spacing w:before="0" w:after="0" w:line="408" w:lineRule="exact"/>
        <w:ind w:left="0" w:right="0" w:firstLine="576"/>
        <w:jc w:val="left"/>
      </w:pPr>
      <w:r>
        <w:rPr/>
        <w:t xml:space="preserve">Filed in Office of Secretary of State March 17, 2020.</w:t>
      </w:r>
    </w:p>
    <w:sectPr>
      <w:pgNumType w:start="1"/>
      <w:footerReference xmlns:r="http://schemas.openxmlformats.org/officeDocument/2006/relationships" r:id="R6a3c3c6b00ff4c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77da5de064d36" /><Relationship Type="http://schemas.openxmlformats.org/officeDocument/2006/relationships/footer" Target="/word/footer1.xml" Id="R6a3c3c6b00ff4c57" /></Relationships>
</file>