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495213f8d4b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6440</w:t>
      </w:r>
    </w:p>
    <w:p>
      <w:pPr>
        <w:jc w:val="center"/>
        <w:spacing w:before="480" w:after="0" w:line="240"/>
      </w:pPr>
      <w:r>
        <w:t xml:space="preserve">Chapter </w:t>
      </w:r>
      <w:r>
        <w:rPr/>
        <w:t xml:space="preserve">213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INDUSTRIAL INSURANCE MEDICAL EXAMINATIONS--VARIOUS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1 through 3, which become effective 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Hunt, Keiser, McCoy, Das, and Conway)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51.32.110 and 51.36.070; adding a new section to chapter 51.08 RCW; adding a new section to chapter 51.36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(1)(a)</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t>((</w:t>
      </w:r>
      <w:r>
        <w:rPr>
          <w:strike/>
        </w:rPr>
        <w:t xml:space="preserve">resolve any</w:t>
      </w:r>
      <w:r>
        <w:t>))</w:t>
      </w:r>
      <w:r>
        <w:rPr/>
        <w:t xml:space="preserve"> </w:t>
      </w:r>
      <w:r>
        <w:rPr>
          <w:u w:val="single"/>
        </w:rPr>
        <w:t xml:space="preserve">(i) make a decision regarding claim allowance or reopening, (ii) resolve a new</w:t>
      </w:r>
      <w:r>
        <w:rPr/>
        <w:t xml:space="preserve"> medical issue, </w:t>
      </w:r>
      <w:r>
        <w:rPr>
          <w:u w:val="single"/>
        </w:rPr>
        <w:t xml:space="preserve">an appeal, or case progress, or (iii) evaluate the worker's permanent disability or work restriction,</w:t>
      </w:r>
      <w:r>
        <w:rPr/>
        <w:t xml:space="preserv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u w:val="single"/>
        </w:rPr>
        <w:t xml:space="preserve">(2)</w:t>
      </w:r>
      <w:r>
        <w:rPr/>
        <w:t xml:space="preserve">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one representative of both an association representing physicians who perform examinations for purposes of workers' compensation insurance and the panel companies that work with them; and</w:t>
      </w:r>
    </w:p>
    <w:p>
      <w:pPr>
        <w:spacing w:before="0" w:after="0" w:line="408" w:lineRule="exact"/>
        <w:ind w:left="0" w:right="0" w:firstLine="576"/>
        <w:jc w:val="left"/>
      </w:pPr>
      <w:r>
        <w:rPr/>
        <w:t xml:space="preserve">(g) The department of labor and industries shall appoint one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 including records and reports created during the course of or pursuant to an examination;</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Consider workers' rights in the independent medical examination process including attendance, specialist consultations, the audio or video recording of examinations, and the distance and location of examinations;</w:t>
      </w:r>
    </w:p>
    <w:p>
      <w:pPr>
        <w:spacing w:before="0" w:after="0" w:line="408" w:lineRule="exact"/>
        <w:ind w:left="0" w:right="0" w:firstLine="576"/>
        <w:jc w:val="left"/>
      </w:pPr>
      <w:r>
        <w:rPr/>
        <w:t xml:space="preserve">(f) Recommend changes to improve the efficiency of the independent medical examination process; and</w:t>
      </w:r>
    </w:p>
    <w:p>
      <w:pPr>
        <w:spacing w:before="0" w:after="0" w:line="408" w:lineRule="exact"/>
        <w:ind w:left="0" w:right="0" w:firstLine="576"/>
        <w:jc w:val="left"/>
      </w:pPr>
      <w:r>
        <w:rPr/>
        <w:t xml:space="preserve">(g)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section 3 of this act.</w:t>
      </w:r>
    </w:p>
    <w:p>
      <w:pPr>
        <w:spacing w:before="0" w:after="0" w:line="408" w:lineRule="exact"/>
        <w:ind w:left="0" w:right="0" w:firstLine="576"/>
        <w:jc w:val="left"/>
      </w:pPr>
      <w:r>
        <w:rPr/>
        <w:t xml:space="preserve">(2) The department must adopt rules, policies, and processes governing the use of telemedicine for independent medical examinations under section 3 of this act. Development of rules may include a pilot project. Consideration should be given to all available research regarding the use of telemedicine for independent medical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c4c9dd96229d4a2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74c639300495f" /><Relationship Type="http://schemas.openxmlformats.org/officeDocument/2006/relationships/footer" Target="/word/footer1.xml" Id="Rc4c9dd96229d4a29" /></Relationships>
</file>